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19A9B10C" w:rsidR="00495496" w:rsidRPr="006E3C14" w:rsidRDefault="00D174F1" w:rsidP="00F23A2D">
      <w:pPr>
        <w:pStyle w:val="BodyText"/>
        <w:ind w:left="0"/>
        <w:rPr>
          <w:rFonts w:ascii="Times New Roman" w:hAnsi="Times New Roman"/>
          <w:sz w:val="20"/>
        </w:rPr>
      </w:pPr>
      <w:bookmarkStart w:id="0" w:name="_Hlk188536920"/>
      <w:r w:rsidRPr="00D174F1">
        <w:rPr>
          <w:rFonts w:ascii="Times New Roman" w:eastAsia="Times New Roman" w:hAnsi="Times New Roman"/>
          <w:b/>
          <w:bCs/>
          <w:color w:val="44546A"/>
          <w:sz w:val="20"/>
          <w:szCs w:val="20"/>
          <w:lang w:val="cs-CZ"/>
        </w:rPr>
        <w:t>Jarní nabídky společnosti Fluke</w:t>
      </w:r>
      <w:r>
        <w:rPr>
          <w:rFonts w:ascii="Times New Roman" w:eastAsia="Times New Roman" w:hAnsi="Times New Roman"/>
          <w:b/>
          <w:bCs/>
          <w:color w:val="44546A"/>
          <w:sz w:val="20"/>
          <w:szCs w:val="20"/>
          <w:lang w:val="cs-CZ"/>
        </w:rPr>
        <w:t xml:space="preserve">; </w:t>
      </w:r>
      <w:r w:rsidRPr="00D174F1">
        <w:rPr>
          <w:rFonts w:ascii="Times New Roman" w:eastAsia="Times New Roman" w:hAnsi="Times New Roman"/>
          <w:b/>
          <w:bCs/>
          <w:color w:val="44546A"/>
          <w:sz w:val="20"/>
          <w:szCs w:val="20"/>
          <w:lang w:val="cs-CZ"/>
        </w:rPr>
        <w:t>Kupte jeden, získejte jeden zdarma</w:t>
      </w:r>
      <w:r>
        <w:rPr>
          <w:rFonts w:ascii="Times New Roman" w:eastAsia="Times New Roman" w:hAnsi="Times New Roman"/>
          <w:b/>
          <w:bCs/>
          <w:color w:val="44546A"/>
          <w:sz w:val="20"/>
          <w:szCs w:val="20"/>
          <w:lang w:val="cs-CZ"/>
        </w:rPr>
        <w:t xml:space="preserve"> - 2025</w:t>
      </w:r>
    </w:p>
    <w:bookmarkEnd w:id="0"/>
    <w:p w14:paraId="1D151DE0" w14:textId="77777777" w:rsidR="00F23A2D" w:rsidRPr="006E3C14" w:rsidRDefault="007209BA"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cs-CZ"/>
        </w:rPr>
        <w:t>Krátké podmínky</w:t>
      </w:r>
    </w:p>
    <w:p w14:paraId="6B5B2FF9" w14:textId="22C04BB5" w:rsidR="00F23A2D" w:rsidRPr="001A1DA6" w:rsidRDefault="007209BA"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cs-CZ"/>
        </w:rPr>
        <w:t xml:space="preserve">Získejte přístroj Fluke, když provedete nákup v hodnotě alespoň </w:t>
      </w:r>
      <w:r w:rsidRPr="00025032">
        <w:rPr>
          <w:rFonts w:ascii="Times New Roman" w:eastAsia="Times New Roman" w:hAnsi="Times New Roman"/>
          <w:b/>
          <w:bCs/>
          <w:sz w:val="20"/>
          <w:szCs w:val="20"/>
          <w:lang w:val="cs-CZ"/>
        </w:rPr>
        <w:t>150 €</w:t>
      </w:r>
      <w:r w:rsidRPr="001A1DA6">
        <w:rPr>
          <w:rFonts w:ascii="Times New Roman" w:eastAsia="Times New Roman" w:hAnsi="Times New Roman"/>
          <w:sz w:val="20"/>
          <w:szCs w:val="20"/>
          <w:lang w:val="cs-CZ"/>
        </w:rPr>
        <w:t>.*</w:t>
      </w:r>
    </w:p>
    <w:p w14:paraId="1ECC5C6C" w14:textId="4625171A" w:rsidR="00F23A2D" w:rsidRPr="001A1DA6" w:rsidRDefault="007209BA" w:rsidP="006E3C14">
      <w:pPr>
        <w:pStyle w:val="BodyText"/>
        <w:spacing w:after="0"/>
        <w:ind w:left="0"/>
        <w:jc w:val="both"/>
        <w:rPr>
          <w:rFonts w:ascii="Times New Roman" w:hAnsi="Times New Roman"/>
          <w:sz w:val="20"/>
        </w:rPr>
      </w:pPr>
      <w:r w:rsidRPr="001A1DA6">
        <w:rPr>
          <w:rFonts w:ascii="Times New Roman" w:eastAsia="Times New Roman" w:hAnsi="Times New Roman"/>
          <w:sz w:val="20"/>
          <w:szCs w:val="20"/>
          <w:lang w:val="cs-CZ"/>
        </w:rPr>
        <w:t>Jak získat přístroj Fluke:</w:t>
      </w:r>
    </w:p>
    <w:p w14:paraId="21025289" w14:textId="48DBEBAE" w:rsidR="00F23A2D" w:rsidRPr="001A1DA6" w:rsidRDefault="007209BA" w:rsidP="006E3C14">
      <w:pPr>
        <w:pStyle w:val="BodyText"/>
        <w:numPr>
          <w:ilvl w:val="0"/>
          <w:numId w:val="10"/>
        </w:numPr>
        <w:spacing w:after="0"/>
        <w:ind w:left="426" w:hanging="426"/>
        <w:jc w:val="both"/>
        <w:rPr>
          <w:rFonts w:ascii="Times New Roman" w:hAnsi="Times New Roman"/>
          <w:sz w:val="20"/>
        </w:rPr>
      </w:pPr>
      <w:r w:rsidRPr="001A1DA6">
        <w:rPr>
          <w:rFonts w:ascii="Times New Roman" w:eastAsia="Times New Roman" w:hAnsi="Times New Roman"/>
          <w:sz w:val="20"/>
          <w:szCs w:val="20"/>
          <w:lang w:val="cs-CZ"/>
        </w:rPr>
        <w:t>Zaplaťte od</w:t>
      </w:r>
      <w:r w:rsidRPr="00025032">
        <w:rPr>
          <w:rFonts w:ascii="Times New Roman" w:eastAsia="Times New Roman" w:hAnsi="Times New Roman"/>
          <w:b/>
          <w:bCs/>
          <w:sz w:val="20"/>
          <w:szCs w:val="20"/>
          <w:lang w:val="cs-CZ"/>
        </w:rPr>
        <w:t xml:space="preserve"> 1</w:t>
      </w:r>
      <w:r w:rsidR="00D174F1">
        <w:rPr>
          <w:rFonts w:ascii="Times New Roman" w:eastAsia="Times New Roman" w:hAnsi="Times New Roman"/>
          <w:b/>
          <w:bCs/>
          <w:sz w:val="20"/>
          <w:szCs w:val="20"/>
          <w:lang w:val="cs-CZ"/>
        </w:rPr>
        <w:t>7-02-2025</w:t>
      </w:r>
      <w:r w:rsidRPr="00025032">
        <w:rPr>
          <w:rFonts w:ascii="Times New Roman" w:eastAsia="Times New Roman" w:hAnsi="Times New Roman"/>
          <w:b/>
          <w:bCs/>
          <w:sz w:val="20"/>
          <w:szCs w:val="20"/>
          <w:lang w:val="cs-CZ"/>
        </w:rPr>
        <w:t xml:space="preserve"> do 31</w:t>
      </w:r>
      <w:r w:rsidR="00D174F1">
        <w:rPr>
          <w:rFonts w:ascii="Times New Roman" w:eastAsia="Times New Roman" w:hAnsi="Times New Roman"/>
          <w:b/>
          <w:bCs/>
          <w:sz w:val="20"/>
          <w:szCs w:val="20"/>
          <w:lang w:val="cs-CZ"/>
        </w:rPr>
        <w:t>-07-2025</w:t>
      </w:r>
      <w:r w:rsidRPr="00025032">
        <w:rPr>
          <w:rFonts w:ascii="Times New Roman" w:eastAsia="Times New Roman" w:hAnsi="Times New Roman"/>
          <w:b/>
          <w:bCs/>
          <w:sz w:val="20"/>
          <w:szCs w:val="20"/>
          <w:lang w:val="cs-CZ"/>
        </w:rPr>
        <w:t xml:space="preserve"> </w:t>
      </w:r>
      <w:r w:rsidRPr="001A1DA6">
        <w:rPr>
          <w:rFonts w:ascii="Times New Roman" w:eastAsia="Times New Roman" w:hAnsi="Times New Roman"/>
          <w:sz w:val="20"/>
          <w:szCs w:val="20"/>
          <w:lang w:val="cs-CZ"/>
        </w:rPr>
        <w:t xml:space="preserve">nejméně 150 € (bez DPH) nebo více za jakýkoli přístroj Fluke kvalifikovaný do kampaně. </w:t>
      </w:r>
    </w:p>
    <w:p w14:paraId="71250731" w14:textId="786E2516" w:rsidR="00F23A2D" w:rsidRPr="007209BA" w:rsidRDefault="007209BA" w:rsidP="006E3C14">
      <w:pPr>
        <w:pStyle w:val="BodyText"/>
        <w:numPr>
          <w:ilvl w:val="0"/>
          <w:numId w:val="11"/>
        </w:numPr>
        <w:spacing w:after="0"/>
        <w:ind w:left="709"/>
        <w:jc w:val="both"/>
        <w:rPr>
          <w:rFonts w:ascii="Times New Roman" w:hAnsi="Times New Roman"/>
          <w:sz w:val="20"/>
          <w:lang w:val="cs-CZ"/>
        </w:rPr>
      </w:pPr>
      <w:r>
        <w:rPr>
          <w:rFonts w:ascii="Times New Roman" w:eastAsia="Times New Roman" w:hAnsi="Times New Roman"/>
          <w:sz w:val="20"/>
          <w:szCs w:val="20"/>
          <w:lang w:val="cs-CZ"/>
        </w:rPr>
        <w:t xml:space="preserve">Této propagační akce se mohou zúčastnit koncoví zákazníci, kteří mají bydliště v pevninské Evropské unii, Spojeném království, Švýcarsku, Norsku, Švédsku, Finsku, Albánii, Bosně a Hercegovině, na Islandu, v Makedonii a Srbsku (kromě Kanárských ostrovů, Ukrajiny a jakékoli země, na kterou se v současné době vztahují obchodní sankce EU nebo USA) (dále jen „území programu“). Nákupy musí být provedeny u autorizovaného distributora společnosti Fluke se sídlem ve stejném státě jako kupující, který spadá pod území programu. </w:t>
      </w:r>
    </w:p>
    <w:p w14:paraId="3491D032" w14:textId="77777777" w:rsidR="00F23A2D" w:rsidRPr="007209BA" w:rsidRDefault="007209BA" w:rsidP="006E3C14">
      <w:pPr>
        <w:pStyle w:val="BodyText"/>
        <w:numPr>
          <w:ilvl w:val="0"/>
          <w:numId w:val="11"/>
        </w:numPr>
        <w:spacing w:after="0"/>
        <w:ind w:left="709"/>
        <w:jc w:val="both"/>
        <w:rPr>
          <w:rFonts w:ascii="Times New Roman" w:hAnsi="Times New Roman"/>
          <w:sz w:val="20"/>
          <w:lang w:val="cs-CZ"/>
        </w:rPr>
      </w:pPr>
      <w:r>
        <w:rPr>
          <w:rFonts w:ascii="Times New Roman" w:eastAsia="Times New Roman" w:hAnsi="Times New Roman"/>
          <w:sz w:val="20"/>
          <w:szCs w:val="20"/>
          <w:lang w:val="cs-CZ"/>
        </w:rPr>
        <w:t xml:space="preserve">Budete potřebovat doklad o koupi v podobě účtenky nebo faktury. </w:t>
      </w:r>
      <w:bookmarkStart w:id="1" w:name="_Hlk29220021"/>
      <w:r>
        <w:rPr>
          <w:rFonts w:ascii="Times New Roman" w:eastAsia="Times New Roman" w:hAnsi="Times New Roman"/>
          <w:sz w:val="20"/>
          <w:szCs w:val="20"/>
          <w:lang w:val="cs-CZ"/>
        </w:rPr>
        <w:t>Jako doklad o nákupu nelze použít dodací listy, nákupní objednávky / potvrzení o objednávce.</w:t>
      </w:r>
      <w:bookmarkEnd w:id="1"/>
    </w:p>
    <w:p w14:paraId="58ECEF7F" w14:textId="77777777" w:rsidR="00F23A2D" w:rsidRPr="007209BA" w:rsidRDefault="007209BA" w:rsidP="006E3C14">
      <w:pPr>
        <w:pStyle w:val="BodyText"/>
        <w:numPr>
          <w:ilvl w:val="0"/>
          <w:numId w:val="11"/>
        </w:numPr>
        <w:spacing w:after="0"/>
        <w:ind w:left="709"/>
        <w:jc w:val="both"/>
        <w:rPr>
          <w:rFonts w:ascii="Times New Roman" w:hAnsi="Times New Roman"/>
          <w:sz w:val="20"/>
          <w:lang w:val="cs-CZ"/>
        </w:rPr>
      </w:pPr>
      <w:r>
        <w:rPr>
          <w:rFonts w:ascii="Times New Roman" w:eastAsia="Times New Roman" w:hAnsi="Times New Roman"/>
          <w:sz w:val="20"/>
          <w:szCs w:val="20"/>
          <w:lang w:val="cs-CZ"/>
        </w:rPr>
        <w:t>Této propagační akce se mohou zúčastnit pouze zahrnuté přístroje Fluke.</w:t>
      </w:r>
    </w:p>
    <w:p w14:paraId="14ACB31B" w14:textId="77777777" w:rsidR="00F23A2D" w:rsidRPr="007209BA" w:rsidRDefault="007209BA" w:rsidP="006E3C14">
      <w:pPr>
        <w:pStyle w:val="BodyText"/>
        <w:numPr>
          <w:ilvl w:val="0"/>
          <w:numId w:val="11"/>
        </w:numPr>
        <w:spacing w:after="0"/>
        <w:ind w:left="709"/>
        <w:jc w:val="both"/>
        <w:rPr>
          <w:rFonts w:ascii="Times New Roman" w:hAnsi="Times New Roman"/>
          <w:sz w:val="20"/>
          <w:lang w:val="cs-CZ"/>
        </w:rPr>
      </w:pPr>
      <w:r>
        <w:rPr>
          <w:rFonts w:ascii="Times New Roman" w:eastAsia="Times New Roman" w:hAnsi="Times New Roman"/>
          <w:sz w:val="20"/>
          <w:szCs w:val="20"/>
          <w:lang w:val="cs-CZ"/>
        </w:rPr>
        <w:t>U online nákupů je třeba doklad o doručení, který uvádí přepravce, datum doručení a číslo elektronického sledování zásilky.</w:t>
      </w:r>
    </w:p>
    <w:p w14:paraId="405FCFBA" w14:textId="4728D35E" w:rsidR="00F23A2D" w:rsidRPr="006E3C14" w:rsidRDefault="007209BA"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cs-CZ"/>
        </w:rPr>
        <w:t xml:space="preserve">Uplatněte nárok na dárek online! Navštivte: </w:t>
      </w:r>
      <w:hyperlink r:id="rId12" w:history="1">
        <w:r w:rsidR="00D174F1" w:rsidRPr="0031558E">
          <w:rPr>
            <w:rStyle w:val="Hyperlink"/>
            <w:rFonts w:ascii="Times New Roman" w:eastAsia="Times New Roman" w:hAnsi="Times New Roman"/>
            <w:sz w:val="20"/>
            <w:szCs w:val="20"/>
            <w:lang w:val="cs-CZ"/>
          </w:rPr>
          <w:t>www.fluke.cz/freegift</w:t>
        </w:r>
      </w:hyperlink>
      <w:r>
        <w:rPr>
          <w:rFonts w:ascii="Times New Roman" w:eastAsia="Times New Roman" w:hAnsi="Times New Roman"/>
          <w:sz w:val="20"/>
          <w:szCs w:val="20"/>
          <w:lang w:val="cs-CZ"/>
        </w:rPr>
        <w:t xml:space="preserve"> </w:t>
      </w:r>
    </w:p>
    <w:p w14:paraId="3A8A3F6A" w14:textId="10666C28" w:rsidR="00F23A2D" w:rsidRPr="006E3C14" w:rsidRDefault="007209BA"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cs-CZ"/>
        </w:rPr>
        <w:t>Získejte a užijte si svůj nový přístroj Fluke!</w:t>
      </w:r>
    </w:p>
    <w:p w14:paraId="64AF9C93" w14:textId="19BDD8A7" w:rsidR="00F23A2D" w:rsidRPr="006E3C14" w:rsidRDefault="007209BA"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cs-CZ"/>
        </w:rPr>
        <w:t xml:space="preserve">*Platí další podmínky. Účastí na této propagační akci souhlasíte s podmínkami. Kompletní podmínky naleznete na webu </w:t>
      </w:r>
      <w:hyperlink r:id="rId13" w:history="1">
        <w:r w:rsidR="00D174F1" w:rsidRPr="0031558E">
          <w:rPr>
            <w:rStyle w:val="Hyperlink"/>
            <w:rFonts w:ascii="Times New Roman" w:eastAsia="Times New Roman" w:hAnsi="Times New Roman"/>
            <w:sz w:val="20"/>
            <w:szCs w:val="20"/>
            <w:lang w:val="cs-CZ"/>
          </w:rPr>
          <w:t>www.fluke.cz/freegift</w:t>
        </w:r>
      </w:hyperlink>
    </w:p>
    <w:p w14:paraId="0EFA8FFB" w14:textId="77777777" w:rsidR="007209BA" w:rsidRPr="007209BA" w:rsidRDefault="007209BA" w:rsidP="007209BA">
      <w:pPr>
        <w:pStyle w:val="BodyText"/>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7209BA"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cs-CZ"/>
        </w:rPr>
        <w:t>Podmínky</w:t>
      </w:r>
    </w:p>
    <w:p w14:paraId="1E8C0925" w14:textId="77777777" w:rsidR="00F5105E" w:rsidRPr="006D63B1" w:rsidRDefault="00F5105E" w:rsidP="00012874">
      <w:pPr>
        <w:rPr>
          <w:sz w:val="20"/>
          <w:szCs w:val="20"/>
        </w:rPr>
      </w:pPr>
    </w:p>
    <w:p w14:paraId="24478E83" w14:textId="42A193FD" w:rsidR="00227B20" w:rsidRPr="007209BA" w:rsidRDefault="007209BA" w:rsidP="000A4866">
      <w:pPr>
        <w:pStyle w:val="ListParagraph"/>
        <w:numPr>
          <w:ilvl w:val="0"/>
          <w:numId w:val="9"/>
        </w:numPr>
        <w:ind w:left="284" w:hanging="284"/>
        <w:jc w:val="both"/>
        <w:rPr>
          <w:sz w:val="20"/>
          <w:lang w:val="cs-CZ"/>
        </w:rPr>
      </w:pPr>
      <w:r>
        <w:rPr>
          <w:rFonts w:eastAsia="Times New Roman"/>
          <w:b/>
          <w:bCs/>
          <w:sz w:val="20"/>
          <w:szCs w:val="20"/>
          <w:lang w:val="cs-CZ"/>
        </w:rPr>
        <w:t>Přehled</w:t>
      </w:r>
      <w:r>
        <w:rPr>
          <w:rFonts w:eastAsia="Times New Roman"/>
          <w:sz w:val="20"/>
          <w:szCs w:val="20"/>
          <w:lang w:val="cs-CZ"/>
        </w:rPr>
        <w:t xml:space="preserve">.  V rámci této akce </w:t>
      </w:r>
      <w:r w:rsidR="00D174F1">
        <w:rPr>
          <w:rFonts w:eastAsia="Times New Roman"/>
          <w:sz w:val="20"/>
          <w:szCs w:val="20"/>
          <w:lang w:val="cs-CZ"/>
        </w:rPr>
        <w:t>„</w:t>
      </w:r>
      <w:r w:rsidR="00D174F1" w:rsidRPr="00D174F1">
        <w:rPr>
          <w:rFonts w:eastAsia="Times New Roman"/>
          <w:sz w:val="20"/>
          <w:szCs w:val="20"/>
          <w:lang w:val="cs-CZ"/>
        </w:rPr>
        <w:t xml:space="preserve">Jarní nabídky společnosti Fluke; Kupte jeden, získejte jeden zdarma </w:t>
      </w:r>
      <w:r w:rsidR="00D174F1">
        <w:rPr>
          <w:rFonts w:eastAsia="Times New Roman"/>
          <w:sz w:val="20"/>
          <w:szCs w:val="20"/>
          <w:lang w:val="cs-CZ"/>
        </w:rPr>
        <w:t>–</w:t>
      </w:r>
      <w:r w:rsidR="00D174F1" w:rsidRPr="00D174F1">
        <w:rPr>
          <w:rFonts w:eastAsia="Times New Roman"/>
          <w:sz w:val="20"/>
          <w:szCs w:val="20"/>
          <w:lang w:val="cs-CZ"/>
        </w:rPr>
        <w:t xml:space="preserve"> 2025</w:t>
      </w:r>
      <w:r w:rsidR="00D174F1">
        <w:rPr>
          <w:rFonts w:eastAsia="Times New Roman"/>
          <w:sz w:val="20"/>
          <w:szCs w:val="20"/>
          <w:lang w:val="cs-CZ"/>
        </w:rPr>
        <w:t>“</w:t>
      </w:r>
      <w:r>
        <w:rPr>
          <w:rFonts w:eastAsia="Times New Roman"/>
          <w:sz w:val="20"/>
          <w:szCs w:val="20"/>
          <w:lang w:val="cs-CZ"/>
        </w:rPr>
        <w:t xml:space="preserve"> (dále jen „</w:t>
      </w:r>
      <w:r>
        <w:rPr>
          <w:rFonts w:eastAsia="Times New Roman"/>
          <w:b/>
          <w:bCs/>
          <w:i/>
          <w:iCs/>
          <w:sz w:val="20"/>
          <w:szCs w:val="20"/>
          <w:lang w:val="cs-CZ"/>
        </w:rPr>
        <w:t>program</w:t>
      </w:r>
      <w:r>
        <w:rPr>
          <w:rFonts w:eastAsia="Times New Roman"/>
          <w:sz w:val="20"/>
          <w:szCs w:val="20"/>
          <w:lang w:val="cs-CZ"/>
        </w:rPr>
        <w:t xml:space="preserve">“ nebo „propagační akce“) získáte v období od </w:t>
      </w:r>
      <w:r w:rsidRPr="001A1DA6">
        <w:rPr>
          <w:rFonts w:eastAsia="Times New Roman"/>
          <w:sz w:val="20"/>
          <w:szCs w:val="20"/>
          <w:lang w:val="cs-CZ"/>
        </w:rPr>
        <w:t>1</w:t>
      </w:r>
      <w:r w:rsidR="00D174F1">
        <w:rPr>
          <w:rFonts w:eastAsia="Times New Roman"/>
          <w:sz w:val="20"/>
          <w:szCs w:val="20"/>
          <w:lang w:val="cs-CZ"/>
        </w:rPr>
        <w:t>7-02-2025</w:t>
      </w:r>
      <w:r w:rsidRPr="001A1DA6">
        <w:rPr>
          <w:rFonts w:eastAsia="Times New Roman"/>
          <w:sz w:val="20"/>
          <w:szCs w:val="20"/>
          <w:lang w:val="cs-CZ"/>
        </w:rPr>
        <w:t xml:space="preserve"> do 31</w:t>
      </w:r>
      <w:r w:rsidR="00D174F1">
        <w:rPr>
          <w:rFonts w:eastAsia="Times New Roman"/>
          <w:sz w:val="20"/>
          <w:szCs w:val="20"/>
          <w:lang w:val="cs-CZ"/>
        </w:rPr>
        <w:t>-07-2025</w:t>
      </w:r>
      <w:r>
        <w:rPr>
          <w:rFonts w:eastAsia="Times New Roman"/>
          <w:sz w:val="20"/>
          <w:szCs w:val="20"/>
          <w:lang w:val="cs-CZ"/>
        </w:rPr>
        <w:t xml:space="preserve"> (dále jen „</w:t>
      </w:r>
      <w:r>
        <w:rPr>
          <w:rFonts w:eastAsia="Times New Roman"/>
          <w:b/>
          <w:bCs/>
          <w:i/>
          <w:iCs/>
          <w:sz w:val="20"/>
          <w:szCs w:val="20"/>
          <w:lang w:val="cs-CZ"/>
        </w:rPr>
        <w:t>doba trvání programu“</w:t>
      </w:r>
      <w:r>
        <w:rPr>
          <w:rFonts w:eastAsia="Times New Roman"/>
          <w:sz w:val="20"/>
          <w:szCs w:val="20"/>
          <w:lang w:val="cs-CZ"/>
        </w:rPr>
        <w:t>) při zakoupení přístroje Fluke kvalifikovaného do kampaně („</w:t>
      </w:r>
      <w:r>
        <w:rPr>
          <w:rFonts w:eastAsia="Times New Roman"/>
          <w:b/>
          <w:bCs/>
          <w:i/>
          <w:iCs/>
          <w:sz w:val="20"/>
          <w:szCs w:val="20"/>
          <w:lang w:val="cs-CZ"/>
        </w:rPr>
        <w:t>kvalifikovaný nákup</w:t>
      </w:r>
      <w:r>
        <w:rPr>
          <w:rFonts w:eastAsia="Times New Roman"/>
          <w:sz w:val="20"/>
          <w:szCs w:val="20"/>
          <w:lang w:val="cs-CZ"/>
        </w:rPr>
        <w:t>“), jak je uvedeno dále, výrobek Fluke podle vlastní volby jako dárek („</w:t>
      </w:r>
      <w:r>
        <w:rPr>
          <w:rFonts w:eastAsia="Times New Roman"/>
          <w:b/>
          <w:bCs/>
          <w:i/>
          <w:iCs/>
          <w:sz w:val="20"/>
          <w:szCs w:val="20"/>
          <w:lang w:val="cs-CZ"/>
        </w:rPr>
        <w:t>dárek</w:t>
      </w:r>
      <w:r>
        <w:rPr>
          <w:rFonts w:eastAsia="Times New Roman"/>
          <w:sz w:val="20"/>
          <w:szCs w:val="20"/>
          <w:lang w:val="cs-CZ"/>
        </w:rPr>
        <w:t>“). Nákup musí proběhnout u autorizovaného distributora v kontinentální Evropské unii, Spojeném království, Švýcarsku, Norsku, Švédsku, Finsku, Albánii, Bosně a Hercegovině, Islandu, Severní Makedonii a Srbsku (s výjimkou Kanárských ostrovů, Ukrajiny a všech zemí, na které se v současné době vztahují obchodní sankce EU nebo USA) („</w:t>
      </w:r>
      <w:r>
        <w:rPr>
          <w:rFonts w:eastAsia="Times New Roman"/>
          <w:b/>
          <w:bCs/>
          <w:i/>
          <w:iCs/>
          <w:sz w:val="20"/>
          <w:szCs w:val="20"/>
          <w:lang w:val="cs-CZ"/>
        </w:rPr>
        <w:t>území programu</w:t>
      </w:r>
      <w:r>
        <w:rPr>
          <w:rFonts w:eastAsia="Times New Roman"/>
          <w:sz w:val="20"/>
          <w:szCs w:val="20"/>
          <w:lang w:val="cs-CZ"/>
        </w:rPr>
        <w:t>“).  Chcete</w:t>
      </w:r>
      <w:r>
        <w:rPr>
          <w:rFonts w:eastAsia="Times New Roman"/>
          <w:sz w:val="20"/>
          <w:szCs w:val="20"/>
          <w:lang w:val="cs-CZ"/>
        </w:rPr>
        <w:noBreakHyphen/>
        <w:t>li provést kvalifikovaný nákup, kontaktujte přímo společnost Fluke Europe B.V. („</w:t>
      </w:r>
      <w:r>
        <w:rPr>
          <w:rFonts w:eastAsia="Times New Roman"/>
          <w:b/>
          <w:bCs/>
          <w:i/>
          <w:iCs/>
          <w:sz w:val="20"/>
          <w:szCs w:val="20"/>
          <w:lang w:val="cs-CZ"/>
        </w:rPr>
        <w:t>pořadatel</w:t>
      </w:r>
      <w:r>
        <w:rPr>
          <w:rFonts w:eastAsia="Times New Roman"/>
          <w:sz w:val="20"/>
          <w:szCs w:val="20"/>
          <w:lang w:val="cs-CZ"/>
        </w:rPr>
        <w:t>“) nebo vyhledejte autorizovaného distributora uvedeného v</w:t>
      </w:r>
      <w:r w:rsidR="001A1DA6">
        <w:rPr>
          <w:rFonts w:eastAsia="Times New Roman"/>
          <w:sz w:val="20"/>
          <w:szCs w:val="20"/>
          <w:lang w:val="cs-CZ"/>
        </w:rPr>
        <w:t> </w:t>
      </w:r>
      <w:r>
        <w:rPr>
          <w:rFonts w:eastAsia="Times New Roman"/>
          <w:sz w:val="20"/>
          <w:szCs w:val="20"/>
          <w:lang w:val="cs-CZ"/>
        </w:rPr>
        <w:t>seznamu</w:t>
      </w:r>
      <w:r w:rsidR="001A1DA6">
        <w:rPr>
          <w:rFonts w:eastAsia="Times New Roman"/>
          <w:sz w:val="20"/>
          <w:szCs w:val="20"/>
          <w:lang w:val="cs-CZ"/>
        </w:rPr>
        <w:t xml:space="preserve"> </w:t>
      </w:r>
      <w:hyperlink r:id="rId14" w:history="1">
        <w:r w:rsidR="001A1DA6" w:rsidRPr="001A1DA6">
          <w:rPr>
            <w:rStyle w:val="Hyperlink"/>
            <w:rFonts w:eastAsia="Times New Roman"/>
            <w:sz w:val="20"/>
            <w:szCs w:val="20"/>
            <w:lang w:val="cs-CZ"/>
          </w:rPr>
          <w:t>zde</w:t>
        </w:r>
      </w:hyperlink>
      <w:r>
        <w:rPr>
          <w:rFonts w:eastAsia="Times New Roman"/>
          <w:sz w:val="20"/>
          <w:szCs w:val="20"/>
          <w:lang w:val="cs-CZ"/>
        </w:rPr>
        <w:t>.</w:t>
      </w:r>
    </w:p>
    <w:p w14:paraId="2AC149F4" w14:textId="77777777" w:rsidR="00351E27" w:rsidRPr="007209BA" w:rsidRDefault="00351E27" w:rsidP="00F5105E">
      <w:pPr>
        <w:pStyle w:val="BodyText"/>
        <w:spacing w:after="0"/>
        <w:ind w:left="270"/>
        <w:jc w:val="both"/>
        <w:rPr>
          <w:rFonts w:ascii="Times New Roman" w:hAnsi="Times New Roman"/>
          <w:sz w:val="20"/>
          <w:szCs w:val="20"/>
          <w:lang w:val="cs-CZ"/>
        </w:rPr>
      </w:pPr>
    </w:p>
    <w:p w14:paraId="6832EA77" w14:textId="20D72624" w:rsidR="00227B20" w:rsidRDefault="007209BA" w:rsidP="00F5105E">
      <w:pPr>
        <w:pStyle w:val="BodyText"/>
        <w:spacing w:after="0"/>
        <w:ind w:left="270"/>
        <w:jc w:val="both"/>
        <w:rPr>
          <w:rFonts w:ascii="Times New Roman" w:eastAsia="Times New Roman" w:hAnsi="Times New Roman"/>
          <w:sz w:val="20"/>
          <w:szCs w:val="20"/>
          <w:lang w:val="cs-CZ"/>
        </w:rPr>
      </w:pPr>
      <w:r>
        <w:rPr>
          <w:rFonts w:ascii="Times New Roman" w:eastAsia="Times New Roman" w:hAnsi="Times New Roman"/>
          <w:sz w:val="20"/>
          <w:szCs w:val="20"/>
          <w:lang w:val="cs-CZ"/>
        </w:rPr>
        <w:t>Každý kvalifikovaný nákup musí být uskutečněn v době trvání programu, a to podle data nákupu na faktuře/účtence zákazníka. Propagační akce je platná pouze pro nákupy uskutečněné v době trvání programu. Nabídku dostupnou v rámci tohoto programu nelze kombinovat s žádnou jinou nabídkou ani vyměnit za jiné zboží, služby, hotovost nebo dobropisy, s výjimkou případů výslovně povolených v těchto podmínkách.</w:t>
      </w:r>
    </w:p>
    <w:p w14:paraId="4EAA3187" w14:textId="77777777" w:rsidR="007209BA" w:rsidRDefault="007209BA" w:rsidP="00F5105E">
      <w:pPr>
        <w:pStyle w:val="BodyText"/>
        <w:spacing w:after="0"/>
        <w:ind w:left="270"/>
        <w:jc w:val="both"/>
        <w:rPr>
          <w:rFonts w:ascii="Times New Roman" w:eastAsia="Times New Roman" w:hAnsi="Times New Roman"/>
          <w:sz w:val="20"/>
          <w:szCs w:val="20"/>
          <w:lang w:val="cs-CZ"/>
        </w:rPr>
      </w:pPr>
    </w:p>
    <w:p w14:paraId="59759CF3" w14:textId="77777777" w:rsidR="001A1DA6" w:rsidRPr="00411365" w:rsidRDefault="001A1DA6" w:rsidP="001A1DA6">
      <w:pPr>
        <w:pStyle w:val="ListParagraph"/>
        <w:numPr>
          <w:ilvl w:val="0"/>
          <w:numId w:val="9"/>
        </w:numPr>
        <w:ind w:left="284" w:hanging="284"/>
        <w:jc w:val="both"/>
        <w:rPr>
          <w:sz w:val="20"/>
          <w:lang w:val="cs-CZ"/>
        </w:rPr>
      </w:pPr>
      <w:r>
        <w:rPr>
          <w:rFonts w:eastAsia="Times New Roman"/>
          <w:b/>
          <w:bCs/>
          <w:sz w:val="20"/>
          <w:szCs w:val="20"/>
          <w:lang w:val="cs-CZ"/>
        </w:rPr>
        <w:t>Podmínky účasti</w:t>
      </w:r>
      <w:r>
        <w:rPr>
          <w:rFonts w:eastAsia="Times New Roman"/>
          <w:sz w:val="20"/>
          <w:szCs w:val="20"/>
          <w:lang w:val="cs-CZ"/>
        </w:rPr>
        <w:t xml:space="preserve">.  Propagační akce je neplatná tam, kde je to zakázáno zákonem, a mohou se jí účastnit pouze zákazníci se sídlem na území programu.  </w:t>
      </w:r>
    </w:p>
    <w:p w14:paraId="1013010E" w14:textId="77777777" w:rsidR="001A1DA6" w:rsidRPr="00411365" w:rsidRDefault="001A1DA6" w:rsidP="001A1DA6">
      <w:pPr>
        <w:pStyle w:val="ListParagraph"/>
        <w:ind w:left="284"/>
        <w:jc w:val="both"/>
        <w:rPr>
          <w:sz w:val="20"/>
          <w:lang w:val="cs-CZ"/>
        </w:rPr>
      </w:pPr>
    </w:p>
    <w:p w14:paraId="441C2358" w14:textId="77777777" w:rsidR="001A1DA6" w:rsidRPr="00411365" w:rsidRDefault="001A1DA6" w:rsidP="001A1DA6">
      <w:pPr>
        <w:pStyle w:val="BodyText"/>
        <w:spacing w:after="0"/>
        <w:ind w:left="270"/>
        <w:jc w:val="both"/>
        <w:rPr>
          <w:rFonts w:ascii="Times New Roman" w:hAnsi="Times New Roman"/>
          <w:sz w:val="20"/>
          <w:lang w:val="cs-CZ"/>
        </w:rPr>
      </w:pPr>
      <w:r>
        <w:rPr>
          <w:rFonts w:ascii="Times New Roman" w:eastAsia="Times New Roman" w:hAnsi="Times New Roman"/>
          <w:sz w:val="20"/>
          <w:szCs w:val="20"/>
          <w:lang w:val="cs-CZ"/>
        </w:rPr>
        <w:t>Pokud provedete kvalifikovaný nákup uvedený v žádosti o dar pro svého zaměstnavatele nebo jeho jménem, zavazujete se, že jakýkoli dar udělený v rámci programu neprodleně doručíte svému zaměstnavateli a na požádání poskytnete pořadateli doklad o jeho doručení.  Kromě toho nesete výhradní odpovědnost za dodržování zásad vaší společnosti týkajících se přijímání dárků a účasti v propagačních akcích, jako je tento program.</w:t>
      </w:r>
    </w:p>
    <w:p w14:paraId="0684B5B9" w14:textId="77777777" w:rsidR="001A1DA6" w:rsidRPr="00411365" w:rsidRDefault="001A1DA6" w:rsidP="001A1DA6">
      <w:pPr>
        <w:pStyle w:val="OutlineL1"/>
        <w:numPr>
          <w:ilvl w:val="0"/>
          <w:numId w:val="0"/>
        </w:numPr>
        <w:spacing w:after="0"/>
        <w:ind w:left="270"/>
        <w:jc w:val="both"/>
        <w:rPr>
          <w:rFonts w:ascii="Times New Roman" w:eastAsia="Calibri" w:hAnsi="Times New Roman"/>
          <w:color w:val="auto"/>
          <w:sz w:val="20"/>
          <w:szCs w:val="24"/>
          <w:lang w:val="cs-CZ"/>
        </w:rPr>
      </w:pPr>
    </w:p>
    <w:p w14:paraId="2C3C2A03" w14:textId="77777777" w:rsidR="001A1DA6" w:rsidRPr="00411365" w:rsidRDefault="001A1DA6" w:rsidP="001A1DA6">
      <w:pPr>
        <w:pStyle w:val="OutlineL1"/>
        <w:numPr>
          <w:ilvl w:val="0"/>
          <w:numId w:val="0"/>
        </w:numPr>
        <w:spacing w:after="0"/>
        <w:ind w:left="270"/>
        <w:jc w:val="both"/>
        <w:rPr>
          <w:rFonts w:ascii="Times New Roman" w:eastAsia="Calibri" w:hAnsi="Times New Roman"/>
          <w:color w:val="auto"/>
          <w:sz w:val="20"/>
          <w:szCs w:val="24"/>
          <w:lang w:val="cs-CZ"/>
        </w:rPr>
      </w:pPr>
      <w:r>
        <w:rPr>
          <w:rFonts w:ascii="Times New Roman" w:hAnsi="Times New Roman"/>
          <w:color w:val="auto"/>
          <w:sz w:val="20"/>
          <w:lang w:val="cs-CZ"/>
        </w:rPr>
        <w:t xml:space="preserve">Zaměstnanci, ředitelé a vedoucí pracovníci pořadatele, jeho mateřských společností, přidružených společností, poboček, (sub)distributorů, zprostředkovatelů, prodejců, zástupců, agentur pro styk s veřejností, reklamních, propagačních a realizačních agentur, odborných poradců, konzultantů, poskytovatelů webových stránek, správců webových stránek a nejbližších rodin těchto osob (rodičů, sourozenců, dětí a manželů, ať už žijí kdekoli) a osob </w:t>
      </w:r>
      <w:r>
        <w:rPr>
          <w:rFonts w:ascii="Times New Roman" w:hAnsi="Times New Roman"/>
          <w:color w:val="auto"/>
          <w:sz w:val="20"/>
          <w:lang w:val="cs-CZ"/>
        </w:rPr>
        <w:lastRenderedPageBreak/>
        <w:t>žijících ve stejné domácnosti (ať už jsou v příbuzenském vztahu či nikoli) se propagační akce zúčastnit nemohou. Tato propagační akce se rovněž nevztahuje na pracovníky ve zdravotnictví, kterými jsou (a) fyzické nebo právnické osoby podílející se na poskytování zdravotnických služeb pacientům, nebo (b) fyzické nebo právnické osoby nakupující, pronajímající, doporučující, používající, zajišťující nákup nebo pronájem zdravotnických výrobků nebo služeb pořadatele nebo je předepisují jménem pracovníků ve zdravotnictví, včetně obchodních zástupců lékařů, manažerů lékařských praxí a vedení skupinových nákupních organizací lékařů. Programu se dále nemohou účastnit zaměstnanci, vedoucí pracovníci, ředitelé nebo představitelé či zástupci distributorů pořadatele ani zástupci distributorů nebo výrobců konkurenčních přístrojů.</w:t>
      </w:r>
    </w:p>
    <w:p w14:paraId="371C7436" w14:textId="77777777" w:rsidR="000A4866" w:rsidRPr="007209BA" w:rsidRDefault="000A4866" w:rsidP="000A4866">
      <w:pPr>
        <w:pStyle w:val="ListParagraph"/>
        <w:ind w:left="284"/>
        <w:jc w:val="both"/>
        <w:rPr>
          <w:sz w:val="20"/>
          <w:lang w:val="cs-CZ"/>
        </w:rPr>
      </w:pPr>
    </w:p>
    <w:p w14:paraId="515866A8" w14:textId="213CD4DE" w:rsidR="00227B20" w:rsidRPr="00F805DE" w:rsidRDefault="007209BA" w:rsidP="00F805DE">
      <w:pPr>
        <w:pStyle w:val="ListParagraph"/>
        <w:numPr>
          <w:ilvl w:val="0"/>
          <w:numId w:val="14"/>
        </w:numPr>
        <w:jc w:val="both"/>
        <w:rPr>
          <w:sz w:val="20"/>
        </w:rPr>
      </w:pPr>
      <w:r>
        <w:rPr>
          <w:rFonts w:eastAsia="Times New Roman"/>
          <w:b/>
          <w:bCs/>
          <w:sz w:val="20"/>
          <w:szCs w:val="20"/>
          <w:lang w:val="cs-CZ"/>
        </w:rPr>
        <w:t>Podrobnosti programu</w:t>
      </w:r>
      <w:r>
        <w:rPr>
          <w:rFonts w:eastAsia="Times New Roman"/>
          <w:sz w:val="20"/>
          <w:szCs w:val="20"/>
          <w:lang w:val="cs-CZ"/>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2C0E298C" w:rsidR="00920FA5" w:rsidRPr="00307B32" w:rsidRDefault="007209BA" w:rsidP="00F805DE">
      <w:pPr>
        <w:pStyle w:val="ListParagraph"/>
        <w:numPr>
          <w:ilvl w:val="1"/>
          <w:numId w:val="14"/>
        </w:numPr>
        <w:jc w:val="both"/>
        <w:rPr>
          <w:sz w:val="20"/>
        </w:rPr>
      </w:pPr>
      <w:r>
        <w:rPr>
          <w:rFonts w:eastAsia="Times New Roman"/>
          <w:sz w:val="20"/>
          <w:szCs w:val="20"/>
          <w:lang w:val="cs-CZ"/>
        </w:rPr>
        <w:t>Proveďte kvalifikovaný nákup některého z následujících přístrojů u autorizovaného distributora uvedeného</w:t>
      </w:r>
      <w:r w:rsidR="001A1DA6">
        <w:rPr>
          <w:rFonts w:eastAsia="Times New Roman"/>
          <w:sz w:val="20"/>
          <w:szCs w:val="20"/>
          <w:lang w:val="cs-CZ"/>
        </w:rPr>
        <w:t xml:space="preserve"> </w:t>
      </w:r>
      <w:hyperlink r:id="rId15" w:history="1">
        <w:r w:rsidR="001A1DA6" w:rsidRPr="001A1DA6">
          <w:rPr>
            <w:rStyle w:val="Hyperlink"/>
            <w:rFonts w:eastAsia="Times New Roman"/>
            <w:sz w:val="20"/>
            <w:szCs w:val="20"/>
            <w:lang w:val="cs-CZ"/>
          </w:rPr>
          <w:t>zde</w:t>
        </w:r>
      </w:hyperlink>
      <w:r>
        <w:rPr>
          <w:rFonts w:eastAsia="Times New Roman"/>
          <w:sz w:val="20"/>
          <w:szCs w:val="20"/>
          <w:lang w:val="cs-CZ"/>
        </w:rPr>
        <w:t xml:space="preserve">. </w:t>
      </w:r>
    </w:p>
    <w:p w14:paraId="7B956D38" w14:textId="77777777" w:rsidR="000B2D6B" w:rsidRDefault="000B2D6B" w:rsidP="000B2D6B">
      <w:pPr>
        <w:pStyle w:val="ListParagraph"/>
        <w:jc w:val="both"/>
        <w:rPr>
          <w:sz w:val="20"/>
        </w:rPr>
      </w:pPr>
    </w:p>
    <w:p w14:paraId="4E16D7D8" w14:textId="2D40B72B" w:rsidR="006045CF" w:rsidRPr="007209BA" w:rsidRDefault="007209BA" w:rsidP="008941D4">
      <w:pPr>
        <w:pStyle w:val="ListParagraph"/>
        <w:numPr>
          <w:ilvl w:val="0"/>
          <w:numId w:val="13"/>
        </w:numPr>
        <w:ind w:left="993" w:hanging="284"/>
        <w:jc w:val="both"/>
        <w:rPr>
          <w:sz w:val="20"/>
          <w:lang w:val="nl-NL"/>
        </w:rPr>
      </w:pPr>
      <w:r>
        <w:rPr>
          <w:rFonts w:eastAsia="Times New Roman"/>
          <w:sz w:val="20"/>
          <w:szCs w:val="20"/>
          <w:lang w:val="cs-CZ"/>
        </w:rPr>
        <w:t>Přístroje Fluke IG, které jsou uvedeny na webu https://www.fluke.com/en</w:t>
      </w:r>
      <w:r>
        <w:rPr>
          <w:rFonts w:eastAsia="Times New Roman"/>
          <w:sz w:val="20"/>
          <w:szCs w:val="20"/>
          <w:lang w:val="cs-CZ"/>
        </w:rPr>
        <w:noBreakHyphen/>
        <w:t>gb</w:t>
      </w:r>
      <w:r>
        <w:rPr>
          <w:rFonts w:eastAsia="Times New Roman"/>
          <w:sz w:val="20"/>
          <w:szCs w:val="20"/>
          <w:lang w:val="cs-CZ"/>
        </w:rPr>
        <w:noBreakHyphen/>
        <w:t>products,</w:t>
      </w:r>
    </w:p>
    <w:p w14:paraId="5D63454B" w14:textId="03925D0E" w:rsidR="006045CF" w:rsidRPr="007209BA" w:rsidRDefault="007209BA" w:rsidP="008941D4">
      <w:pPr>
        <w:pStyle w:val="ListParagraph"/>
        <w:numPr>
          <w:ilvl w:val="0"/>
          <w:numId w:val="13"/>
        </w:numPr>
        <w:ind w:left="993" w:hanging="284"/>
        <w:jc w:val="both"/>
        <w:rPr>
          <w:sz w:val="20"/>
          <w:lang w:val="nl-NL"/>
        </w:rPr>
      </w:pPr>
      <w:r>
        <w:rPr>
          <w:rFonts w:eastAsia="Times New Roman"/>
          <w:sz w:val="20"/>
          <w:szCs w:val="20"/>
          <w:lang w:val="cs-CZ"/>
        </w:rPr>
        <w:t xml:space="preserve">Přístroje Fluke Calibration, které jsou uvedeny na webu https://eu.flukecal.com/products (s výjimkou servisních programů a kalibračních služeb) </w:t>
      </w:r>
    </w:p>
    <w:p w14:paraId="4466478E" w14:textId="2542B141" w:rsidR="006045CF" w:rsidRPr="007209BA" w:rsidRDefault="007209BA" w:rsidP="008941D4">
      <w:pPr>
        <w:pStyle w:val="ListParagraph"/>
        <w:numPr>
          <w:ilvl w:val="0"/>
          <w:numId w:val="13"/>
        </w:numPr>
        <w:ind w:left="993" w:hanging="284"/>
        <w:jc w:val="both"/>
        <w:rPr>
          <w:sz w:val="20"/>
          <w:lang w:val="nl-NL"/>
        </w:rPr>
      </w:pPr>
      <w:r>
        <w:rPr>
          <w:rFonts w:eastAsia="Times New Roman"/>
          <w:sz w:val="20"/>
          <w:szCs w:val="20"/>
          <w:lang w:val="cs-CZ"/>
        </w:rPr>
        <w:t>Přístroje Fluke Networks, které jsou uvedeny na webu https://www.flukenetworks.com.</w:t>
      </w:r>
    </w:p>
    <w:p w14:paraId="22D3EF59" w14:textId="0DF9AED2" w:rsidR="006045CF" w:rsidRPr="007209BA" w:rsidRDefault="007209BA" w:rsidP="008941D4">
      <w:pPr>
        <w:pStyle w:val="ListParagraph"/>
        <w:numPr>
          <w:ilvl w:val="0"/>
          <w:numId w:val="13"/>
        </w:numPr>
        <w:ind w:left="993" w:hanging="284"/>
        <w:jc w:val="both"/>
        <w:rPr>
          <w:sz w:val="20"/>
          <w:lang w:val="nl-NL"/>
        </w:rPr>
      </w:pPr>
      <w:r>
        <w:rPr>
          <w:rFonts w:eastAsia="Times New Roman"/>
          <w:sz w:val="20"/>
          <w:szCs w:val="20"/>
          <w:lang w:val="cs-CZ"/>
        </w:rPr>
        <w:t>Přístroje Beha Amprobe, které jsou uvedeny na webu www.beha</w:t>
      </w:r>
      <w:r>
        <w:rPr>
          <w:rFonts w:eastAsia="Times New Roman"/>
          <w:sz w:val="20"/>
          <w:szCs w:val="20"/>
          <w:lang w:val="cs-CZ"/>
        </w:rPr>
        <w:noBreakHyphen/>
        <w:t>amprobe.com</w:t>
      </w:r>
    </w:p>
    <w:p w14:paraId="7BF94599" w14:textId="77777777" w:rsidR="008941D4" w:rsidRPr="007209BA" w:rsidRDefault="008941D4" w:rsidP="006045CF">
      <w:pPr>
        <w:pStyle w:val="ListParagraph"/>
        <w:jc w:val="both"/>
        <w:rPr>
          <w:sz w:val="20"/>
          <w:lang w:val="nl-NL"/>
        </w:rPr>
      </w:pPr>
    </w:p>
    <w:p w14:paraId="484C70E7" w14:textId="3A67CF7A" w:rsidR="000B2D6B" w:rsidRPr="007209BA" w:rsidRDefault="007209BA" w:rsidP="006045CF">
      <w:pPr>
        <w:pStyle w:val="ListParagraph"/>
        <w:jc w:val="both"/>
        <w:rPr>
          <w:sz w:val="20"/>
          <w:lang w:val="nl-NL"/>
        </w:rPr>
      </w:pPr>
      <w:r>
        <w:rPr>
          <w:rFonts w:eastAsia="Times New Roman"/>
          <w:sz w:val="20"/>
          <w:szCs w:val="20"/>
          <w:lang w:val="cs-CZ"/>
        </w:rPr>
        <w:t>Výše uvedený seznam nezahrnuje všechny ostatní přístroje Fluke a souvisejících značek, mimo jiné značek Fluke Biomedical, Fluke Reliability Systems, Pomona, Comark, Irisys, eMaint software a Pacific Laser Systems.</w:t>
      </w:r>
    </w:p>
    <w:p w14:paraId="204EDC7E" w14:textId="77777777" w:rsidR="002A45D9" w:rsidRPr="007209BA" w:rsidRDefault="002A45D9" w:rsidP="006045CF">
      <w:pPr>
        <w:pStyle w:val="ListParagraph"/>
        <w:jc w:val="both"/>
        <w:rPr>
          <w:sz w:val="20"/>
          <w:lang w:val="nl-NL"/>
        </w:rPr>
      </w:pPr>
    </w:p>
    <w:p w14:paraId="2CCD8593" w14:textId="682BD7CC" w:rsidR="000C4619" w:rsidRPr="007209BA" w:rsidRDefault="007209BA" w:rsidP="00177E84">
      <w:pPr>
        <w:pStyle w:val="ListParagraph"/>
        <w:jc w:val="both"/>
        <w:rPr>
          <w:sz w:val="20"/>
          <w:lang w:val="cs-CZ"/>
        </w:rPr>
      </w:pPr>
      <w:r>
        <w:rPr>
          <w:rFonts w:eastAsia="Times New Roman"/>
          <w:sz w:val="20"/>
          <w:szCs w:val="20"/>
          <w:lang w:val="cs-CZ"/>
        </w:rPr>
        <w:t>Způsobilí zákazníci si mohou nárokovat jeden (1) dárek podle vlastní volby z zníže uvedených možností odpovídající čisté ceně zaplacené zákazníkem v okamžiku nákupu kvalifikovaných přístrojů během doby trvání programu (bez DPH a dalších prodejních daní, dopravného a balného a dalších příplatků). Pokud je na fakturách uvedeno i další zboží navíc ke kvalifikovaným přístrojům, bude se při hodnocení kategorie dárku za rozhodující na takových fakturách považovat pouze částka týkající se kvalifikovaných přístrojů tak, jak je uvedeno níže.</w:t>
      </w:r>
    </w:p>
    <w:p w14:paraId="30871D23" w14:textId="7017B2E9" w:rsidR="0096658F" w:rsidRPr="007209BA" w:rsidRDefault="0096658F" w:rsidP="00177E84">
      <w:pPr>
        <w:pStyle w:val="ListParagraph"/>
        <w:jc w:val="both"/>
        <w:rPr>
          <w:sz w:val="20"/>
          <w:lang w:val="cs-CZ"/>
        </w:rPr>
      </w:pPr>
    </w:p>
    <w:p w14:paraId="001074B9" w14:textId="6FDC5E38" w:rsidR="008F2A3A" w:rsidRPr="007209BA" w:rsidRDefault="00734F2B" w:rsidP="00177E84">
      <w:pPr>
        <w:pStyle w:val="ListParagraph"/>
        <w:jc w:val="both"/>
        <w:rPr>
          <w:sz w:val="20"/>
          <w:lang w:val="cs-CZ"/>
        </w:rPr>
      </w:pPr>
      <w:r>
        <w:rPr>
          <w:noProof/>
        </w:rPr>
        <w:drawing>
          <wp:inline distT="0" distB="0" distL="0" distR="0" wp14:anchorId="74178DD7" wp14:editId="7E76AE4E">
            <wp:extent cx="5943600" cy="2847975"/>
            <wp:effectExtent l="0" t="0" r="0" b="9525"/>
            <wp:docPr id="18864943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94366" name="Picture 1" descr="A screenshot of a computer&#10;&#10;Description automatically generated"/>
                    <pic:cNvPicPr/>
                  </pic:nvPicPr>
                  <pic:blipFill>
                    <a:blip r:embed="rId16"/>
                    <a:stretch>
                      <a:fillRect/>
                    </a:stretch>
                  </pic:blipFill>
                  <pic:spPr>
                    <a:xfrm>
                      <a:off x="0" y="0"/>
                      <a:ext cx="5943600" cy="2847975"/>
                    </a:xfrm>
                    <a:prstGeom prst="rect">
                      <a:avLst/>
                    </a:prstGeom>
                  </pic:spPr>
                </pic:pic>
              </a:graphicData>
            </a:graphic>
          </wp:inline>
        </w:drawing>
      </w:r>
    </w:p>
    <w:p w14:paraId="386A4FDE" w14:textId="06E56B75" w:rsidR="008F2A3A" w:rsidRDefault="00D174F1" w:rsidP="00177E84">
      <w:pPr>
        <w:pStyle w:val="ListParagraph"/>
        <w:jc w:val="both"/>
        <w:rPr>
          <w:sz w:val="20"/>
          <w:lang w:val="cs-CZ"/>
        </w:rPr>
      </w:pPr>
      <w:r w:rsidRPr="00D174F1">
        <w:rPr>
          <w:sz w:val="20"/>
          <w:lang w:val="cs-CZ"/>
        </w:rPr>
        <w:t>Společnost Fluke si vyhrazuje právo nahradit vybraný dárek vhodným alternativním předmětem stejné hodnoty (který určí sponzor podle svého uvážení), pokud se původně vybraný dárek stane nedostupným nebo se prodlouží doba jeho dodání. Zákazníci budou o každé takové změně řádně informováni.</w:t>
      </w:r>
    </w:p>
    <w:p w14:paraId="4F2197AB" w14:textId="77777777" w:rsidR="00D174F1" w:rsidRDefault="00D174F1" w:rsidP="00177E84">
      <w:pPr>
        <w:pStyle w:val="ListParagraph"/>
        <w:jc w:val="both"/>
        <w:rPr>
          <w:sz w:val="20"/>
          <w:lang w:val="cs-CZ"/>
        </w:rPr>
      </w:pPr>
    </w:p>
    <w:p w14:paraId="10D66372" w14:textId="77777777" w:rsidR="00D174F1" w:rsidRPr="007209BA" w:rsidRDefault="00D174F1" w:rsidP="00177E84">
      <w:pPr>
        <w:pStyle w:val="ListParagraph"/>
        <w:jc w:val="both"/>
        <w:rPr>
          <w:sz w:val="20"/>
          <w:lang w:val="cs-CZ"/>
        </w:rPr>
      </w:pPr>
    </w:p>
    <w:p w14:paraId="2B2FDD51" w14:textId="1390765E" w:rsidR="000A4866" w:rsidRPr="007209BA" w:rsidRDefault="007209BA" w:rsidP="00F805DE">
      <w:pPr>
        <w:pStyle w:val="ListParagraph"/>
        <w:numPr>
          <w:ilvl w:val="1"/>
          <w:numId w:val="14"/>
        </w:numPr>
        <w:jc w:val="both"/>
        <w:rPr>
          <w:sz w:val="20"/>
          <w:lang w:val="cs-CZ"/>
        </w:rPr>
      </w:pPr>
      <w:r>
        <w:rPr>
          <w:rFonts w:eastAsia="Times New Roman"/>
          <w:sz w:val="20"/>
          <w:szCs w:val="20"/>
          <w:lang w:val="cs-CZ"/>
        </w:rPr>
        <w:lastRenderedPageBreak/>
        <w:t xml:space="preserve">Žádost zaregistrujte prostřednictvím online registračního formuláře propagační akce na adrese </w:t>
      </w:r>
      <w:hyperlink r:id="rId17" w:history="1">
        <w:r w:rsidR="00D174F1" w:rsidRPr="0031558E">
          <w:rPr>
            <w:rStyle w:val="Hyperlink"/>
            <w:rFonts w:eastAsia="Times New Roman"/>
            <w:sz w:val="20"/>
            <w:szCs w:val="20"/>
            <w:lang w:val="cs-CZ"/>
          </w:rPr>
          <w:t>www.fluke.cz/freegift</w:t>
        </w:r>
      </w:hyperlink>
      <w:r w:rsidRPr="001A1DA6">
        <w:rPr>
          <w:rFonts w:eastAsia="Times New Roman"/>
          <w:sz w:val="20"/>
          <w:szCs w:val="20"/>
          <w:lang w:val="cs-CZ"/>
        </w:rPr>
        <w:t>.</w:t>
      </w:r>
      <w:r>
        <w:rPr>
          <w:rFonts w:eastAsia="Times New Roman"/>
          <w:sz w:val="20"/>
          <w:szCs w:val="20"/>
          <w:lang w:val="cs-CZ"/>
        </w:rPr>
        <w:t xml:space="preserve"> Formulář propagační akce musí být celý vyplněn a odeslán spolu s kvalitním a čitelným skenem faktury s alespoň jedním (1) kvalifikovaným nákupem uskutečněným v době trvání programu, který slouží jako doklad o nákupu. Jako doklad o nákupu nelze použít dodací listy, nákupní objednávky / potvrzení o objednávce. Faktury s datem nákupu mimo dobu trvání programu nebudou uznány a nebudou brány v potaz. Navíc k dokladu o nákupu bude k získání dárku nutná adresa zákazníka.</w:t>
      </w:r>
    </w:p>
    <w:p w14:paraId="4BAE8F34" w14:textId="77777777" w:rsidR="00455ABE" w:rsidRPr="007209BA" w:rsidRDefault="00455ABE" w:rsidP="00464ABC">
      <w:pPr>
        <w:pStyle w:val="ListParagraph"/>
        <w:jc w:val="both"/>
        <w:rPr>
          <w:sz w:val="20"/>
          <w:lang w:val="cs-CZ"/>
        </w:rPr>
      </w:pPr>
    </w:p>
    <w:p w14:paraId="323451E1" w14:textId="194C9050" w:rsidR="004B7015" w:rsidRPr="007209BA" w:rsidRDefault="007209BA" w:rsidP="00F805DE">
      <w:pPr>
        <w:pStyle w:val="ListParagraph"/>
        <w:numPr>
          <w:ilvl w:val="1"/>
          <w:numId w:val="14"/>
        </w:numPr>
        <w:jc w:val="both"/>
        <w:rPr>
          <w:sz w:val="20"/>
          <w:lang w:val="cs-CZ"/>
        </w:rPr>
      </w:pPr>
      <w:r>
        <w:rPr>
          <w:rFonts w:eastAsia="Times New Roman"/>
          <w:sz w:val="20"/>
          <w:szCs w:val="20"/>
          <w:lang w:val="cs-CZ"/>
        </w:rPr>
        <w:t>Zákazníci si budou muset vybrat svůj dárek na základě částky odpovídající jejich faktuře v online registračním formuláři.</w:t>
      </w:r>
    </w:p>
    <w:p w14:paraId="1F6DBF72" w14:textId="77777777" w:rsidR="00346B02" w:rsidRPr="007209BA" w:rsidRDefault="00346B02" w:rsidP="00464ABC">
      <w:pPr>
        <w:pStyle w:val="ListParagraph"/>
        <w:jc w:val="both"/>
        <w:rPr>
          <w:sz w:val="20"/>
          <w:lang w:val="cs-CZ"/>
        </w:rPr>
      </w:pPr>
    </w:p>
    <w:p w14:paraId="7F9E017D" w14:textId="6F36ABE7" w:rsidR="00A741E1" w:rsidRPr="007209BA" w:rsidRDefault="007209BA" w:rsidP="00F805DE">
      <w:pPr>
        <w:pStyle w:val="ListParagraph"/>
        <w:numPr>
          <w:ilvl w:val="1"/>
          <w:numId w:val="14"/>
        </w:numPr>
        <w:jc w:val="both"/>
        <w:rPr>
          <w:kern w:val="2"/>
          <w:sz w:val="20"/>
          <w:lang w:val="cs-CZ"/>
        </w:rPr>
      </w:pPr>
      <w:r>
        <w:rPr>
          <w:rFonts w:eastAsia="Times New Roman"/>
          <w:kern w:val="2"/>
          <w:sz w:val="20"/>
          <w:szCs w:val="20"/>
          <w:lang w:val="cs-CZ"/>
        </w:rPr>
        <w:t>Pozor, že faktury nelze sčítat ani použít více než jednou. Pokud jsou na fakturách kromě kvalifikovaného nákupu (kvalifikovaných nákupů) uvedeny i jiné výrobky, při posuzování způsobilosti pro získání dárku se berou v úvahu pouze ty položky, které se vztahují ke kvalifikovanému nákupu.</w:t>
      </w:r>
    </w:p>
    <w:p w14:paraId="6ED58CD9" w14:textId="77777777" w:rsidR="000A4866" w:rsidRPr="007209BA" w:rsidRDefault="000A4866" w:rsidP="000A4866">
      <w:pPr>
        <w:pStyle w:val="ListParagraph"/>
        <w:rPr>
          <w:rFonts w:cstheme="minorHAnsi"/>
          <w:sz w:val="20"/>
          <w:szCs w:val="18"/>
          <w:lang w:val="cs-CZ"/>
        </w:rPr>
      </w:pPr>
    </w:p>
    <w:p w14:paraId="51124518" w14:textId="1023AF60" w:rsidR="00F5105E" w:rsidRPr="00D174F1" w:rsidRDefault="007209BA" w:rsidP="00F805DE">
      <w:pPr>
        <w:pStyle w:val="ListParagraph"/>
        <w:numPr>
          <w:ilvl w:val="1"/>
          <w:numId w:val="14"/>
        </w:numPr>
        <w:jc w:val="both"/>
        <w:rPr>
          <w:sz w:val="20"/>
          <w:lang w:val="cs-CZ"/>
        </w:rPr>
      </w:pPr>
      <w:r>
        <w:rPr>
          <w:rFonts w:eastAsia="Times New Roman" w:cs="Calibri"/>
          <w:sz w:val="20"/>
          <w:szCs w:val="20"/>
          <w:lang w:val="cs-CZ"/>
        </w:rPr>
        <w:t xml:space="preserve">Pořadatel bude přijímat platné nároky do </w:t>
      </w:r>
      <w:r>
        <w:rPr>
          <w:rFonts w:eastAsia="Times New Roman" w:cs="Calibri"/>
          <w:b/>
          <w:bCs/>
          <w:sz w:val="20"/>
          <w:szCs w:val="20"/>
          <w:lang w:val="cs-CZ"/>
        </w:rPr>
        <w:t>3</w:t>
      </w:r>
      <w:r w:rsidR="00D174F1">
        <w:rPr>
          <w:rFonts w:eastAsia="Times New Roman" w:cs="Calibri"/>
          <w:b/>
          <w:bCs/>
          <w:sz w:val="20"/>
          <w:szCs w:val="20"/>
          <w:lang w:val="cs-CZ"/>
        </w:rPr>
        <w:t>1-08-2025</w:t>
      </w:r>
      <w:r>
        <w:rPr>
          <w:rFonts w:eastAsia="Times New Roman" w:cs="Calibri"/>
          <w:sz w:val="20"/>
          <w:szCs w:val="20"/>
          <w:lang w:val="cs-CZ"/>
        </w:rPr>
        <w:t xml:space="preserve"> (</w:t>
      </w:r>
      <w:r>
        <w:rPr>
          <w:rFonts w:eastAsia="Times New Roman"/>
          <w:sz w:val="20"/>
          <w:szCs w:val="20"/>
          <w:lang w:val="cs-CZ"/>
        </w:rPr>
        <w:t>„</w:t>
      </w:r>
      <w:r>
        <w:rPr>
          <w:rFonts w:eastAsia="Times New Roman" w:cs="Calibri"/>
          <w:b/>
          <w:bCs/>
          <w:sz w:val="20"/>
          <w:szCs w:val="20"/>
          <w:lang w:val="cs-CZ"/>
        </w:rPr>
        <w:t>termín pro uplatnění nároků</w:t>
      </w:r>
      <w:r>
        <w:rPr>
          <w:rFonts w:eastAsia="Times New Roman"/>
          <w:sz w:val="20"/>
          <w:szCs w:val="20"/>
          <w:lang w:val="cs-CZ"/>
        </w:rPr>
        <w:t>“</w:t>
      </w:r>
      <w:r>
        <w:rPr>
          <w:rFonts w:eastAsia="Times New Roman" w:cs="Calibri"/>
          <w:sz w:val="20"/>
          <w:szCs w:val="20"/>
          <w:lang w:val="cs-CZ"/>
        </w:rPr>
        <w:t xml:space="preserve">).  Nároky registrované po tomto datu budou zamítnuty jako neplatné. </w:t>
      </w:r>
    </w:p>
    <w:p w14:paraId="2AA3E8DF" w14:textId="77777777" w:rsidR="000A4866" w:rsidRPr="00D174F1" w:rsidRDefault="000A4866" w:rsidP="000A4866">
      <w:pPr>
        <w:pStyle w:val="ListParagraph"/>
        <w:jc w:val="both"/>
        <w:rPr>
          <w:sz w:val="20"/>
          <w:szCs w:val="20"/>
          <w:lang w:val="cs-CZ"/>
        </w:rPr>
      </w:pPr>
    </w:p>
    <w:p w14:paraId="2AFAE8D2" w14:textId="68516D3E" w:rsidR="00F5105E" w:rsidRPr="007209BA" w:rsidRDefault="007209BA" w:rsidP="00F805DE">
      <w:pPr>
        <w:pStyle w:val="ListParagraph"/>
        <w:numPr>
          <w:ilvl w:val="1"/>
          <w:numId w:val="14"/>
        </w:numPr>
        <w:jc w:val="both"/>
        <w:rPr>
          <w:sz w:val="20"/>
          <w:szCs w:val="20"/>
          <w:lang w:val="cs-CZ"/>
        </w:rPr>
      </w:pPr>
      <w:r>
        <w:rPr>
          <w:rFonts w:eastAsia="Times New Roman"/>
          <w:sz w:val="20"/>
          <w:szCs w:val="20"/>
          <w:lang w:val="cs-CZ"/>
        </w:rPr>
        <w:t>Pořadatel</w:t>
      </w:r>
      <w:r>
        <w:rPr>
          <w:rFonts w:eastAsia="Times New Roman" w:cs="Calibri"/>
          <w:sz w:val="20"/>
          <w:szCs w:val="20"/>
          <w:lang w:val="cs-CZ"/>
        </w:rPr>
        <w:t xml:space="preserve"> </w:t>
      </w:r>
      <w:r>
        <w:rPr>
          <w:rFonts w:eastAsia="Times New Roman"/>
          <w:sz w:val="20"/>
          <w:szCs w:val="20"/>
          <w:lang w:val="cs-CZ"/>
        </w:rPr>
        <w:t xml:space="preserve">nebo jeho zástupci </w:t>
      </w:r>
      <w:r>
        <w:rPr>
          <w:rFonts w:eastAsia="Times New Roman" w:cs="Calibri"/>
          <w:sz w:val="20"/>
          <w:szCs w:val="20"/>
          <w:lang w:val="cs-CZ"/>
        </w:rPr>
        <w:t xml:space="preserve">ověří předložené </w:t>
      </w:r>
      <w:r>
        <w:rPr>
          <w:rFonts w:eastAsia="Times New Roman"/>
          <w:sz w:val="20"/>
          <w:szCs w:val="20"/>
          <w:lang w:val="cs-CZ"/>
        </w:rPr>
        <w:t xml:space="preserve">nároky spolu s poskytnutými </w:t>
      </w:r>
      <w:r>
        <w:rPr>
          <w:rFonts w:eastAsia="Times New Roman" w:cs="Calibri"/>
          <w:sz w:val="20"/>
          <w:szCs w:val="20"/>
          <w:lang w:val="cs-CZ"/>
        </w:rPr>
        <w:t xml:space="preserve">skeny faktur. V případě nesrovnalostí na formuláři bude pořadatel podle svého výhradního uvážení oprávněn určit způsobilost zákazníka k obdržení dárku. Pokud pořadatel stanoví, že nárok zákazníka nesplňuje </w:t>
      </w:r>
      <w:r>
        <w:rPr>
          <w:rFonts w:eastAsia="Times New Roman"/>
          <w:sz w:val="20"/>
          <w:szCs w:val="20"/>
          <w:lang w:val="cs-CZ"/>
        </w:rPr>
        <w:t>tyto</w:t>
      </w:r>
      <w:r>
        <w:rPr>
          <w:rFonts w:eastAsia="Times New Roman" w:cs="Calibri"/>
          <w:sz w:val="20"/>
          <w:szCs w:val="20"/>
          <w:lang w:val="cs-CZ"/>
        </w:rPr>
        <w:t xml:space="preserve"> podmínky nebo je jiným způsobem nečitelný, bude o tom zákazník vhodným způsobem informován.</w:t>
      </w:r>
    </w:p>
    <w:p w14:paraId="372FE9BB" w14:textId="77777777" w:rsidR="000A4866" w:rsidRPr="007209BA" w:rsidRDefault="000A4866" w:rsidP="000A4866">
      <w:pPr>
        <w:pStyle w:val="ListParagraph"/>
        <w:jc w:val="both"/>
        <w:rPr>
          <w:sz w:val="20"/>
          <w:szCs w:val="20"/>
          <w:lang w:val="cs-CZ"/>
        </w:rPr>
      </w:pPr>
    </w:p>
    <w:p w14:paraId="54701A51" w14:textId="1A234661" w:rsidR="00F5105E" w:rsidRPr="007209BA" w:rsidRDefault="007209BA" w:rsidP="00F805DE">
      <w:pPr>
        <w:pStyle w:val="ListParagraph"/>
        <w:numPr>
          <w:ilvl w:val="1"/>
          <w:numId w:val="14"/>
        </w:numPr>
        <w:jc w:val="both"/>
        <w:rPr>
          <w:sz w:val="20"/>
          <w:szCs w:val="20"/>
          <w:lang w:val="cs-CZ"/>
        </w:rPr>
      </w:pPr>
      <w:r>
        <w:rPr>
          <w:rFonts w:eastAsia="Times New Roman" w:cs="Calibri"/>
          <w:sz w:val="20"/>
          <w:szCs w:val="20"/>
          <w:lang w:val="cs-CZ"/>
        </w:rPr>
        <w:t xml:space="preserve">Během </w:t>
      </w:r>
      <w:r w:rsidR="00236E54">
        <w:rPr>
          <w:rFonts w:eastAsia="Times New Roman" w:cs="Calibri"/>
          <w:sz w:val="20"/>
          <w:szCs w:val="20"/>
          <w:lang w:val="cs-CZ"/>
        </w:rPr>
        <w:t>60-75</w:t>
      </w:r>
      <w:r>
        <w:rPr>
          <w:rFonts w:eastAsia="Times New Roman" w:cs="Calibri"/>
          <w:sz w:val="20"/>
          <w:szCs w:val="20"/>
          <w:lang w:val="cs-CZ"/>
        </w:rPr>
        <w:t xml:space="preserve"> dní od termínu pro uplatnění nároků odešle pořadatel nebo jeho zástupci dárek na adresu </w:t>
      </w:r>
      <w:r>
        <w:rPr>
          <w:rFonts w:eastAsia="Times New Roman"/>
          <w:sz w:val="20"/>
          <w:szCs w:val="20"/>
          <w:lang w:val="cs-CZ"/>
        </w:rPr>
        <w:t>zadanou</w:t>
      </w:r>
      <w:r>
        <w:rPr>
          <w:rFonts w:eastAsia="Times New Roman" w:cs="Calibri"/>
          <w:sz w:val="20"/>
          <w:szCs w:val="20"/>
          <w:lang w:val="cs-CZ"/>
        </w:rPr>
        <w:t xml:space="preserve"> zákazníkem.</w:t>
      </w:r>
    </w:p>
    <w:p w14:paraId="06732B85" w14:textId="77777777" w:rsidR="000A4866" w:rsidRPr="007209BA" w:rsidRDefault="000A4866" w:rsidP="000A4866">
      <w:pPr>
        <w:pStyle w:val="ListParagraph"/>
        <w:jc w:val="both"/>
        <w:rPr>
          <w:sz w:val="20"/>
          <w:szCs w:val="20"/>
          <w:lang w:val="cs-CZ"/>
        </w:rPr>
      </w:pPr>
    </w:p>
    <w:p w14:paraId="3482C733" w14:textId="0EA02FE4" w:rsidR="00F5105E" w:rsidRPr="007209BA" w:rsidRDefault="007209BA" w:rsidP="00F805DE">
      <w:pPr>
        <w:pStyle w:val="ListParagraph"/>
        <w:numPr>
          <w:ilvl w:val="1"/>
          <w:numId w:val="14"/>
        </w:numPr>
        <w:jc w:val="both"/>
        <w:rPr>
          <w:sz w:val="20"/>
          <w:szCs w:val="20"/>
          <w:lang w:val="cs-CZ"/>
        </w:rPr>
      </w:pPr>
      <w:r>
        <w:rPr>
          <w:rFonts w:eastAsia="Times New Roman" w:cs="Calibri"/>
          <w:sz w:val="20"/>
          <w:szCs w:val="20"/>
          <w:lang w:val="cs-CZ"/>
        </w:rPr>
        <w:t>V </w:t>
      </w:r>
      <w:r>
        <w:rPr>
          <w:rFonts w:eastAsia="Times New Roman"/>
          <w:sz w:val="20"/>
          <w:szCs w:val="20"/>
          <w:lang w:val="cs-CZ"/>
        </w:rPr>
        <w:t>případě</w:t>
      </w:r>
      <w:r>
        <w:rPr>
          <w:rFonts w:eastAsia="Times New Roman" w:cs="Calibri"/>
          <w:sz w:val="20"/>
          <w:szCs w:val="20"/>
          <w:lang w:val="cs-CZ"/>
        </w:rPr>
        <w:t xml:space="preserve"> neobdržení </w:t>
      </w:r>
      <w:r>
        <w:rPr>
          <w:rFonts w:eastAsia="Times New Roman"/>
          <w:sz w:val="20"/>
          <w:szCs w:val="20"/>
          <w:lang w:val="cs-CZ"/>
        </w:rPr>
        <w:t>dárku</w:t>
      </w:r>
      <w:r>
        <w:rPr>
          <w:rFonts w:eastAsia="Times New Roman" w:cs="Calibri"/>
          <w:sz w:val="20"/>
          <w:szCs w:val="20"/>
          <w:lang w:val="cs-CZ"/>
        </w:rPr>
        <w:t xml:space="preserve"> by měl zákazník informovat co nejdříve pořadatele, nejpozději však do </w:t>
      </w:r>
      <w:r>
        <w:rPr>
          <w:rFonts w:eastAsia="Times New Roman" w:cs="Calibri"/>
          <w:b/>
          <w:bCs/>
          <w:sz w:val="20"/>
          <w:szCs w:val="20"/>
          <w:lang w:val="cs-CZ"/>
        </w:rPr>
        <w:t>3</w:t>
      </w:r>
      <w:r w:rsidR="00D174F1">
        <w:rPr>
          <w:rFonts w:eastAsia="Times New Roman" w:cs="Calibri"/>
          <w:b/>
          <w:bCs/>
          <w:sz w:val="20"/>
          <w:szCs w:val="20"/>
          <w:lang w:val="cs-CZ"/>
        </w:rPr>
        <w:t>0-09-2025</w:t>
      </w:r>
      <w:r>
        <w:rPr>
          <w:rFonts w:eastAsia="Times New Roman" w:cs="Calibri"/>
          <w:sz w:val="20"/>
          <w:szCs w:val="20"/>
          <w:lang w:val="cs-CZ"/>
        </w:rPr>
        <w:t>. Nároky týkající se neobdržení dárku přijaté po tomto datu budou řešeny výhradně podle uvážení pořadatele.</w:t>
      </w:r>
    </w:p>
    <w:p w14:paraId="03270FB4" w14:textId="77777777" w:rsidR="006D63B1" w:rsidRPr="007209BA" w:rsidRDefault="006D63B1" w:rsidP="006D63B1">
      <w:pPr>
        <w:pStyle w:val="ListParagraph"/>
        <w:rPr>
          <w:sz w:val="20"/>
          <w:szCs w:val="20"/>
          <w:lang w:val="cs-CZ"/>
        </w:rPr>
      </w:pPr>
    </w:p>
    <w:p w14:paraId="1782774A" w14:textId="0BD5E68B" w:rsidR="006D63B1" w:rsidRPr="007209BA" w:rsidRDefault="007209BA" w:rsidP="006D63B1">
      <w:pPr>
        <w:pStyle w:val="ListParagraph"/>
        <w:ind w:left="284"/>
        <w:jc w:val="both"/>
        <w:rPr>
          <w:sz w:val="20"/>
          <w:szCs w:val="20"/>
          <w:lang w:val="cs-CZ"/>
        </w:rPr>
      </w:pPr>
      <w:r>
        <w:rPr>
          <w:rFonts w:eastAsia="Times New Roman"/>
          <w:sz w:val="20"/>
          <w:szCs w:val="20"/>
          <w:lang w:val="cs-CZ"/>
        </w:rPr>
        <w:t>Dárky musí být zaslány na fyzickou adresu zákazníka.  Dárky nelze zasílat do poštovních schránek, zasílatelským společnostem ani distributorům.  Žádosti o dárky podléhají další kontrole podle uvážení pořadatele, a pokud pořadatel zjistí podvod nebo nedodržení těchto podmínek, může pořadatel podle vlastního uvážení prohlásit žádost o dárek za neplatnou a v takovém případě ji nebude akceptovat.  Pořadatel může od zákazníků požadovat další doklady o nákupu, mimo jiné kódy přepravce z obalu, sériová čísla výrobků nebo doklady o doručení.</w:t>
      </w:r>
    </w:p>
    <w:p w14:paraId="3A72A1FA" w14:textId="77777777" w:rsidR="00AE1F95" w:rsidRPr="007209BA" w:rsidRDefault="00AE1F95" w:rsidP="000A4866">
      <w:pPr>
        <w:pStyle w:val="OutlineL2"/>
        <w:numPr>
          <w:ilvl w:val="0"/>
          <w:numId w:val="0"/>
        </w:numPr>
        <w:ind w:left="270"/>
        <w:contextualSpacing/>
        <w:rPr>
          <w:rFonts w:ascii="Times New Roman" w:hAnsi="Times New Roman"/>
          <w:color w:val="auto"/>
          <w:sz w:val="20"/>
          <w:lang w:val="cs-CZ"/>
        </w:rPr>
      </w:pPr>
    </w:p>
    <w:p w14:paraId="1A2B5DCC" w14:textId="4CE9D3AC" w:rsidR="00227B20" w:rsidRPr="007209BA" w:rsidRDefault="007209BA" w:rsidP="006D63B1">
      <w:pPr>
        <w:pStyle w:val="BodyText"/>
        <w:spacing w:after="0"/>
        <w:ind w:left="284"/>
        <w:jc w:val="both"/>
        <w:rPr>
          <w:rFonts w:ascii="Times New Roman" w:hAnsi="Times New Roman"/>
          <w:sz w:val="20"/>
          <w:lang w:val="cs-CZ"/>
        </w:rPr>
      </w:pPr>
      <w:r>
        <w:rPr>
          <w:rFonts w:ascii="Times New Roman" w:eastAsia="Times New Roman" w:hAnsi="Times New Roman"/>
          <w:bCs/>
          <w:sz w:val="20"/>
          <w:szCs w:val="20"/>
          <w:lang w:val="cs-CZ"/>
        </w:rPr>
        <w:t>Dárek zašleme samostatně, odděleně od kvalifikovaného nákupu. Kvalifikovaný nákup bude odeslán autorizovaným distributorem, u kterého byl zakoupen.</w:t>
      </w:r>
    </w:p>
    <w:p w14:paraId="3B68E56B" w14:textId="77777777" w:rsidR="00080806" w:rsidRPr="007209BA" w:rsidRDefault="00080806" w:rsidP="006D63B1">
      <w:pPr>
        <w:pStyle w:val="BodyText"/>
        <w:spacing w:after="0"/>
        <w:ind w:left="284"/>
        <w:jc w:val="both"/>
        <w:rPr>
          <w:rFonts w:ascii="Times New Roman" w:hAnsi="Times New Roman"/>
          <w:bCs/>
          <w:sz w:val="20"/>
          <w:szCs w:val="20"/>
          <w:lang w:val="cs-CZ"/>
        </w:rPr>
      </w:pPr>
    </w:p>
    <w:p w14:paraId="009F1A76" w14:textId="4D0D7B13" w:rsidR="00080806" w:rsidRPr="007209BA" w:rsidRDefault="007209BA" w:rsidP="006D63B1">
      <w:pPr>
        <w:pStyle w:val="BodyText"/>
        <w:spacing w:after="0"/>
        <w:ind w:left="284"/>
        <w:jc w:val="both"/>
        <w:rPr>
          <w:rFonts w:ascii="Times New Roman" w:hAnsi="Times New Roman"/>
          <w:sz w:val="20"/>
          <w:szCs w:val="20"/>
          <w:lang w:val="cs-CZ"/>
        </w:rPr>
      </w:pPr>
      <w:r>
        <w:rPr>
          <w:rFonts w:ascii="Times New Roman" w:eastAsia="Times New Roman" w:hAnsi="Times New Roman"/>
          <w:sz w:val="20"/>
          <w:szCs w:val="20"/>
          <w:lang w:val="cs-CZ"/>
        </w:rPr>
        <w:t>Tato propagační akce je samostatná propagační akce a neplatí ve spojení s žádnými dalšími propagačními akcemi, nabídkami, slevami nebo poukazy. Hodnotu dárku nelze uplatnit na jiné služby ani nákupy ani kombinovat s žádnými jinými zvláštními nabídkami, propagačními akcemi ani smlouvami.</w:t>
      </w:r>
    </w:p>
    <w:p w14:paraId="44E30062" w14:textId="77777777" w:rsidR="00F5105E" w:rsidRPr="007209BA" w:rsidRDefault="00F5105E" w:rsidP="006D63B1">
      <w:pPr>
        <w:pStyle w:val="BodyText"/>
        <w:spacing w:after="0"/>
        <w:ind w:left="284"/>
        <w:rPr>
          <w:rFonts w:ascii="Times New Roman" w:hAnsi="Times New Roman"/>
          <w:sz w:val="20"/>
          <w:szCs w:val="20"/>
          <w:lang w:val="cs-CZ"/>
        </w:rPr>
      </w:pPr>
    </w:p>
    <w:p w14:paraId="2D08B326" w14:textId="144D09D2" w:rsidR="001A1DA6" w:rsidRPr="00485D03" w:rsidRDefault="001A1DA6" w:rsidP="00485D03">
      <w:pPr>
        <w:pStyle w:val="ListParagraph"/>
        <w:numPr>
          <w:ilvl w:val="0"/>
          <w:numId w:val="14"/>
        </w:numPr>
        <w:jc w:val="both"/>
        <w:rPr>
          <w:sz w:val="20"/>
          <w:lang w:val="cs-CZ"/>
        </w:rPr>
      </w:pPr>
      <w:r w:rsidRPr="00485D03">
        <w:rPr>
          <w:rFonts w:eastAsia="Times New Roman"/>
          <w:b/>
          <w:bCs/>
          <w:sz w:val="20"/>
          <w:szCs w:val="20"/>
          <w:lang w:val="cs-CZ"/>
        </w:rPr>
        <w:t>Právní omezení</w:t>
      </w:r>
      <w:r w:rsidRPr="00485D03">
        <w:rPr>
          <w:rFonts w:eastAsia="Times New Roman"/>
          <w:sz w:val="20"/>
          <w:szCs w:val="20"/>
          <w:lang w:val="cs-CZ"/>
        </w:rPr>
        <w:t xml:space="preserve">.  Pořadatel a každá z jeho mateřských, dceřiných a přidružených společností a jejich </w:t>
      </w:r>
      <w:r w:rsidR="00485D03" w:rsidRPr="00485D03">
        <w:rPr>
          <w:rFonts w:eastAsia="Times New Roman"/>
          <w:sz w:val="20"/>
          <w:szCs w:val="20"/>
          <w:lang w:val="cs-CZ"/>
        </w:rPr>
        <w:t xml:space="preserve">  </w:t>
      </w:r>
      <w:r w:rsidRPr="00485D03">
        <w:rPr>
          <w:rFonts w:eastAsia="Times New Roman"/>
          <w:sz w:val="20"/>
          <w:szCs w:val="20"/>
          <w:lang w:val="cs-CZ"/>
        </w:rPr>
        <w:t>ředitelé, vedoucí pracovníci, odborní poradci, zástupci, zaměstnanci a zástupci (souhrnně „</w:t>
      </w:r>
      <w:r w:rsidRPr="00485D03">
        <w:rPr>
          <w:rFonts w:eastAsia="Times New Roman"/>
          <w:b/>
          <w:bCs/>
          <w:i/>
          <w:iCs/>
          <w:sz w:val="20"/>
          <w:szCs w:val="20"/>
          <w:lang w:val="cs-CZ"/>
        </w:rPr>
        <w:t>zproštěné strany</w:t>
      </w:r>
      <w:r w:rsidRPr="00485D03">
        <w:rPr>
          <w:rFonts w:eastAsia="Times New Roman"/>
          <w:sz w:val="20"/>
          <w:szCs w:val="20"/>
          <w:lang w:val="cs-CZ"/>
        </w:rPr>
        <w:t>“) nenesou žádnou odpovědnost za: (a) jakékoli opožděné, ztracené, chybně směrované, zkreslené nebo poškozené přenosy nebo žádosti o nákup; (b) telefonické, elektronické, hardwarové, softwarové, síťové, internetové nebo jiné poruchy či selhání počítače nebo komunikace, které pořadatel nebo zproštěné strany nemohou přiměřeně ovlivnit; (c) jakékoli narušení propagační akce, úrazy, ztráty nebo škody způsobené událostmi, které pořadatel nemůže přiměřeně ovlivnit či způsobené neoprávněným lidským zásahem; nebo (d) jakékoli tiskové nebo typografické chyby v jakýchkoli materiálech souvisejících s propagační akcí.</w:t>
      </w:r>
    </w:p>
    <w:p w14:paraId="41CD8F0C" w14:textId="77777777" w:rsidR="001A1DA6" w:rsidRPr="00411365" w:rsidRDefault="001A1DA6" w:rsidP="001A1DA6">
      <w:pPr>
        <w:pStyle w:val="BodyText"/>
        <w:spacing w:after="0"/>
        <w:ind w:left="270"/>
        <w:rPr>
          <w:rFonts w:ascii="Times New Roman" w:hAnsi="Times New Roman"/>
          <w:sz w:val="20"/>
          <w:szCs w:val="20"/>
          <w:lang w:val="cs-CZ"/>
        </w:rPr>
      </w:pPr>
    </w:p>
    <w:p w14:paraId="05F59BD3" w14:textId="77777777" w:rsidR="001A1DA6" w:rsidRPr="00411365" w:rsidRDefault="001A1DA6" w:rsidP="001A1DA6">
      <w:pPr>
        <w:pStyle w:val="ListParagraph"/>
        <w:numPr>
          <w:ilvl w:val="0"/>
          <w:numId w:val="14"/>
        </w:numPr>
        <w:ind w:left="284" w:hanging="284"/>
        <w:jc w:val="both"/>
        <w:rPr>
          <w:sz w:val="20"/>
          <w:lang w:val="cs-CZ"/>
        </w:rPr>
      </w:pPr>
      <w:r>
        <w:rPr>
          <w:rFonts w:eastAsia="Times New Roman"/>
          <w:b/>
          <w:bCs/>
          <w:sz w:val="20"/>
          <w:szCs w:val="20"/>
          <w:lang w:val="cs-CZ"/>
        </w:rPr>
        <w:t>Zbavení odpovědnosti a odškodnění</w:t>
      </w:r>
      <w:r>
        <w:rPr>
          <w:rFonts w:eastAsia="Times New Roman"/>
          <w:sz w:val="20"/>
          <w:szCs w:val="20"/>
          <w:lang w:val="cs-CZ"/>
        </w:rPr>
        <w:t xml:space="preserve">. S výjimkou případů, kdy je to zákonem zakázáno, účastí v propagační akci osvobozujete jednotlivé zproštěné strany od jakékoli odpovědnosti, závazku, újmou, nároku, žaloby, úkonu, </w:t>
      </w:r>
      <w:r>
        <w:rPr>
          <w:rFonts w:eastAsia="Times New Roman"/>
          <w:sz w:val="20"/>
          <w:szCs w:val="20"/>
          <w:lang w:val="cs-CZ"/>
        </w:rPr>
        <w:lastRenderedPageBreak/>
        <w:t xml:space="preserve">nákladů, výdajů, ztráty nebo škody jakéhokoli druhu, včetně jakékoli daňové povinnosti nebo ztráty příležitosti, ať už přímé, nepřímé, zvláštní nebo následné, které mohou být uloženy, uplatněny vůči takové straně nebo jí vzniknou, a které vyplývají z této propagační akce nebo nabídek učiněných v jejím rámci nebo se jich jakýmkoli způsobem týkají, mimo jiné včetně případů, kdy vyplývají z následujících skutečností nebo se jich týkají: (a) jakýchkoli technických potíží nebo poruch zařízení (ať už pod kontrolou pořadatele či nikoli); (b) jakéhokoli nesprávného doručení, krádeže, neoprávněného přístupu nebo zásahu třetí strany; (c) jakéhokoli opožděného, ztraceného, pozměněného, poškozeného nebo nesprávně nasměrovaného příspěvku nebo žádosti v rámci této propagační akce (ať už po jejich obdržení pořadatelem či nikoli), které jsou mimo přiměřenou kontrolu pořadatele; (d) jakékoli škody způsobené provozem poštovní nebo kurýrní služby; (e) jakékoli daňové povinnosti vzniklé účastníkovi; a (f) použití nebo zneužití jakéhokoli zlevněného výrobku nebo dárku s nákupem (s výjimkou rozsahu, na který se vztahuje příslušná záruka na výrobek) a souhlasíte s tím, že každou zproštěnou stranu před uvedeným ochráníte a odškodníte.  </w:t>
      </w:r>
    </w:p>
    <w:p w14:paraId="3A67A6AC" w14:textId="77777777" w:rsidR="001A1DA6" w:rsidRPr="00411365" w:rsidRDefault="001A1DA6" w:rsidP="001A1DA6">
      <w:pPr>
        <w:pStyle w:val="BodyText"/>
        <w:spacing w:after="0"/>
        <w:rPr>
          <w:rFonts w:ascii="Times New Roman" w:hAnsi="Times New Roman"/>
          <w:sz w:val="20"/>
          <w:lang w:val="cs-CZ"/>
        </w:rPr>
      </w:pPr>
    </w:p>
    <w:p w14:paraId="3571F717" w14:textId="42A74B2F" w:rsidR="001A1DA6" w:rsidRPr="00411365" w:rsidRDefault="001A1DA6" w:rsidP="001A1DA6">
      <w:pPr>
        <w:pStyle w:val="ListParagraph"/>
        <w:numPr>
          <w:ilvl w:val="0"/>
          <w:numId w:val="14"/>
        </w:numPr>
        <w:ind w:left="284" w:hanging="284"/>
        <w:jc w:val="both"/>
        <w:rPr>
          <w:sz w:val="20"/>
          <w:lang w:val="cs-CZ"/>
        </w:rPr>
      </w:pPr>
      <w:r>
        <w:rPr>
          <w:rFonts w:eastAsia="Times New Roman"/>
          <w:b/>
          <w:bCs/>
          <w:sz w:val="20"/>
          <w:szCs w:val="20"/>
          <w:lang w:val="cs-CZ"/>
        </w:rPr>
        <w:t>Oznámení o právech duševního vlastnictví</w:t>
      </w:r>
      <w:r>
        <w:rPr>
          <w:rFonts w:eastAsia="Times New Roman"/>
          <w:sz w:val="20"/>
          <w:szCs w:val="20"/>
          <w:lang w:val="cs-CZ"/>
        </w:rPr>
        <w:t>.  Propagační akce a všechny doprovodné materiály, včetně těchto podmínek, jsou chráněny autorským právem © 202</w:t>
      </w:r>
      <w:r w:rsidR="00D174F1">
        <w:rPr>
          <w:rFonts w:eastAsia="Times New Roman"/>
          <w:sz w:val="20"/>
          <w:szCs w:val="20"/>
          <w:lang w:val="cs-CZ"/>
        </w:rPr>
        <w:t>5</w:t>
      </w:r>
      <w:r>
        <w:rPr>
          <w:rFonts w:eastAsia="Times New Roman"/>
          <w:sz w:val="20"/>
          <w:szCs w:val="20"/>
          <w:lang w:val="cs-CZ"/>
        </w:rPr>
        <w:t xml:space="preserve"> společnosti Fluke Europe B.V. Všechna práva vyhrazena.</w:t>
      </w:r>
    </w:p>
    <w:p w14:paraId="702108B1" w14:textId="77777777" w:rsidR="001A1DA6" w:rsidRPr="00411365" w:rsidRDefault="001A1DA6" w:rsidP="001A1DA6">
      <w:pPr>
        <w:pStyle w:val="BodyText"/>
        <w:spacing w:after="0"/>
        <w:rPr>
          <w:rFonts w:ascii="Times New Roman" w:hAnsi="Times New Roman"/>
          <w:sz w:val="20"/>
          <w:lang w:val="cs-CZ"/>
        </w:rPr>
      </w:pPr>
    </w:p>
    <w:p w14:paraId="3E575840" w14:textId="643AAA27" w:rsidR="001A1DA6" w:rsidRPr="00411365" w:rsidRDefault="001A1DA6" w:rsidP="001A1DA6">
      <w:pPr>
        <w:pStyle w:val="ListParagraph"/>
        <w:numPr>
          <w:ilvl w:val="0"/>
          <w:numId w:val="14"/>
        </w:numPr>
        <w:ind w:left="284" w:hanging="284"/>
        <w:jc w:val="both"/>
        <w:rPr>
          <w:sz w:val="20"/>
          <w:lang w:val="cs-CZ"/>
        </w:rPr>
      </w:pPr>
      <w:r>
        <w:rPr>
          <w:rFonts w:eastAsia="Times New Roman"/>
          <w:b/>
          <w:bCs/>
          <w:sz w:val="20"/>
          <w:szCs w:val="20"/>
          <w:lang w:val="cs-CZ"/>
        </w:rPr>
        <w:t>Různé</w:t>
      </w:r>
      <w:r>
        <w:rPr>
          <w:rFonts w:eastAsia="Times New Roman"/>
          <w:sz w:val="20"/>
          <w:szCs w:val="20"/>
          <w:lang w:val="cs-CZ"/>
        </w:rPr>
        <w:t>.  Propagační akce a tyto podmínky se řídí právem a jsou vykládány podle zákonů země, v níž je pořadatel registrován, bez použití jakýchkoli kolizních ustanovení nebo ustanovení o volbě práva podle těchto zákonů, které by mohly odkazovat na výklad nebo jakoukoli podmínku podle zákonů jakékoli jiné jurisdikce.  Zákazníci účastnící se této propagační akce jsou vázáni těmito podmínkami a rozhodnutími pořadatele, která jsou ve všech ohledech konečná a závazná. Tyto podmínky představují úplné ujednání týkající se propagační akce a jsou pro zákazníka závazné. Žádné další ujednání, slovní či jiné, nebude ohledně propagační akci závazné, nebude</w:t>
      </w:r>
      <w:r>
        <w:rPr>
          <w:rFonts w:eastAsia="Times New Roman"/>
          <w:sz w:val="20"/>
          <w:szCs w:val="20"/>
          <w:lang w:val="cs-CZ"/>
        </w:rPr>
        <w:noBreakHyphen/>
        <w:t>li mít písemnou formu a nebude podepsáno pořadatelem. V případě rozporu nebo nesouladu mezi dalšími dokumenty týkajícími se propagační akce a těmito podmínkami mají tyto podmínky přednost. V jakémkoliv případě nebo řadě případů nelze v maximálním rozsahu poskytovaném zákony při jakémkoliv jednání mezi zákazníkem a pořadatelem předpokládat vzdání se platnosti libovolných ustanovení těchto podmínek nebo nevyužití svých uvedených práv zákazníkem či pořadatelem. V maximálním rozsahu povoleném platnými právními předpisy si pořadatel vyhrazuje právo kdykoli změnit tyto podmínky podle vlastního uvážení a pozastavit nebo zrušit propagační akci nebo účast jakékoli osoby v propagační akci, pokud počítačové viry, neoprávněný lidský zásah nebo jiné příčiny mimo přiměřenou kontrolu pořadatele ovlivní správu, bezpečnost nebo průběh propagační akce nebo pokud se pořadatel stane (podle vlastního uvážení) neschopným uskutečnit propagační akci podle plánu nebo z jakéhokoli jiného důvodu, který pořadatele uzná za přiměřený podle svého uvážení.  Účastníci, kteří poruší tyto podmínky, zákony, pravidla nebo předpisy v souvislosti s účastí na propagační akci, budou manipulovat s fungováním propagační akce nebo jakýmkoli správcem (jakýmikoli správci) údajů podle těchto podmínek nebo se dopustí jakéhokoli jednání, které poškozuje nebo je nespravedlivé vůči pořadateli, propagační akci nebo jakémukoli jinému účastníkovi (v každém případě podle uvážení pořadatele), budou z účasti v propagační akci vyloučeni.  Máte</w:t>
      </w:r>
      <w:r>
        <w:rPr>
          <w:rFonts w:eastAsia="Times New Roman"/>
          <w:sz w:val="20"/>
          <w:szCs w:val="20"/>
          <w:lang w:val="cs-CZ"/>
        </w:rPr>
        <w:noBreakHyphen/>
        <w:t>li jakékoli dotazy týkající se těchto podmínek nebo propagační akce, zašlete e</w:t>
      </w:r>
      <w:r>
        <w:rPr>
          <w:rFonts w:eastAsia="Times New Roman"/>
          <w:sz w:val="20"/>
          <w:szCs w:val="20"/>
          <w:lang w:val="cs-CZ"/>
        </w:rPr>
        <w:noBreakHyphen/>
        <w:t xml:space="preserve">mail na adresu </w:t>
      </w:r>
      <w:hyperlink r:id="rId18" w:history="1">
        <w:r w:rsidR="00485D03" w:rsidRPr="00A05288">
          <w:rPr>
            <w:rStyle w:val="Hyperlink"/>
            <w:rFonts w:eastAsia="Times New Roman"/>
            <w:sz w:val="20"/>
            <w:szCs w:val="20"/>
            <w:lang w:val="cs-CZ"/>
          </w:rPr>
          <w:t>ehv-marcom@fluke.nl</w:t>
        </w:r>
      </w:hyperlink>
      <w:r w:rsidR="00485D03">
        <w:rPr>
          <w:rFonts w:eastAsia="Times New Roman"/>
          <w:sz w:val="20"/>
          <w:szCs w:val="20"/>
          <w:lang w:val="cs-CZ"/>
        </w:rPr>
        <w:t xml:space="preserve"> </w:t>
      </w:r>
      <w:r>
        <w:rPr>
          <w:rFonts w:eastAsia="Times New Roman"/>
          <w:sz w:val="20"/>
          <w:szCs w:val="20"/>
          <w:lang w:val="cs-CZ"/>
        </w:rPr>
        <w:t>nebo napište svůj dotaz na tuto adresu: Fluke Europe B.V., BIC 1, 5657 BX, Eindhoven, Nizozemsko.</w:t>
      </w:r>
    </w:p>
    <w:p w14:paraId="37E16318" w14:textId="77777777" w:rsidR="001A1DA6" w:rsidRPr="00411365" w:rsidRDefault="001A1DA6" w:rsidP="001A1DA6">
      <w:pPr>
        <w:pStyle w:val="ListParagraph"/>
        <w:ind w:left="284"/>
        <w:jc w:val="both"/>
        <w:rPr>
          <w:sz w:val="20"/>
          <w:lang w:val="cs-CZ"/>
        </w:rPr>
      </w:pPr>
    </w:p>
    <w:p w14:paraId="5CA3735F" w14:textId="77777777" w:rsidR="001A1DA6" w:rsidRPr="00411365" w:rsidRDefault="001A1DA6" w:rsidP="001A1DA6">
      <w:pPr>
        <w:pStyle w:val="ListParagraph"/>
        <w:numPr>
          <w:ilvl w:val="0"/>
          <w:numId w:val="14"/>
        </w:numPr>
        <w:ind w:left="284" w:hanging="284"/>
        <w:jc w:val="both"/>
        <w:rPr>
          <w:sz w:val="20"/>
          <w:lang w:val="cs-CZ"/>
        </w:rPr>
      </w:pPr>
      <w:r>
        <w:rPr>
          <w:rFonts w:eastAsia="Times New Roman"/>
          <w:sz w:val="20"/>
          <w:szCs w:val="20"/>
          <w:lang w:val="cs-CZ"/>
        </w:rPr>
        <w:t xml:space="preserve">Využívání osobních údajů zákazníka poskytnutých pořadateli podléhá zásadám ochrany osobních údajů pořadatele (dostupné na webové adrese </w:t>
      </w:r>
      <w:hyperlink r:id="rId19" w:history="1">
        <w:r>
          <w:rPr>
            <w:rFonts w:eastAsia="Times New Roman"/>
            <w:color w:val="0000FF"/>
            <w:sz w:val="20"/>
            <w:szCs w:val="20"/>
            <w:u w:val="single"/>
            <w:lang w:val="cs-CZ"/>
          </w:rPr>
          <w:t>http://cs</w:t>
        </w:r>
        <w:r>
          <w:rPr>
            <w:rFonts w:eastAsia="Times New Roman"/>
            <w:color w:val="0000FF"/>
            <w:sz w:val="20"/>
            <w:szCs w:val="20"/>
            <w:u w:val="single"/>
            <w:lang w:val="cs-CZ"/>
          </w:rPr>
          <w:noBreakHyphen/>
          <w:t>cz.fluke.com/site/privacy</w:t>
        </w:r>
      </w:hyperlink>
      <w:r>
        <w:rPr>
          <w:rFonts w:eastAsia="Times New Roman"/>
          <w:sz w:val="20"/>
          <w:szCs w:val="20"/>
          <w:lang w:val="cs-CZ"/>
        </w:rPr>
        <w:t>). Máte</w:t>
      </w:r>
      <w:r>
        <w:rPr>
          <w:rFonts w:eastAsia="Times New Roman"/>
          <w:sz w:val="20"/>
          <w:szCs w:val="20"/>
          <w:lang w:val="cs-CZ"/>
        </w:rPr>
        <w:noBreakHyphen/>
        <w:t>li jakékoliv dotazy na tyto podmínky nebo propagační akci, zašlete je e</w:t>
      </w:r>
      <w:r>
        <w:rPr>
          <w:rFonts w:eastAsia="Times New Roman"/>
          <w:sz w:val="20"/>
          <w:szCs w:val="20"/>
          <w:lang w:val="cs-CZ"/>
        </w:rPr>
        <w:noBreakHyphen/>
        <w:t xml:space="preserve">mailem na adresu </w:t>
      </w:r>
      <w:hyperlink r:id="rId20" w:history="1">
        <w:r>
          <w:rPr>
            <w:rFonts w:eastAsia="Times New Roman"/>
            <w:color w:val="0000FF"/>
            <w:sz w:val="20"/>
            <w:szCs w:val="20"/>
            <w:u w:val="single"/>
            <w:lang w:val="cs-CZ"/>
          </w:rPr>
          <w:t>privacypolicy@fluke.com</w:t>
        </w:r>
      </w:hyperlink>
      <w:r>
        <w:rPr>
          <w:rFonts w:eastAsia="Times New Roman"/>
          <w:sz w:val="20"/>
          <w:szCs w:val="20"/>
          <w:lang w:val="cs-CZ"/>
        </w:rPr>
        <w:t xml:space="preserve"> nebo zašlete písemně dotazy na adresu uvedenou níže.</w:t>
      </w:r>
    </w:p>
    <w:p w14:paraId="058DF3AF" w14:textId="77777777" w:rsidR="001A1DA6" w:rsidRPr="00411365" w:rsidRDefault="001A1DA6" w:rsidP="001A1DA6">
      <w:pPr>
        <w:rPr>
          <w:sz w:val="20"/>
          <w:lang w:val="cs-CZ"/>
        </w:rPr>
      </w:pPr>
    </w:p>
    <w:p w14:paraId="36AAF7EA" w14:textId="77777777" w:rsidR="007209BA" w:rsidRPr="001A1DA6" w:rsidRDefault="007209BA" w:rsidP="001A1DA6">
      <w:pPr>
        <w:pStyle w:val="ListParagraph"/>
        <w:ind w:left="284"/>
        <w:jc w:val="both"/>
        <w:rPr>
          <w:sz w:val="20"/>
          <w:szCs w:val="20"/>
          <w:lang w:val="cs-CZ"/>
        </w:rPr>
      </w:pPr>
    </w:p>
    <w:sectPr w:rsidR="007209BA" w:rsidRPr="001A1DA6" w:rsidSect="002110D5">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4365" w14:textId="77777777" w:rsidR="007209BA" w:rsidRDefault="007209BA">
      <w:r>
        <w:separator/>
      </w:r>
    </w:p>
  </w:endnote>
  <w:endnote w:type="continuationSeparator" w:id="0">
    <w:p w14:paraId="64E6177A" w14:textId="77777777" w:rsidR="007209BA" w:rsidRDefault="0072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7209BA">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7209BA">
    <w:pPr>
      <w:pStyle w:val="Footer"/>
      <w:spacing w:line="200" w:lineRule="exact"/>
      <w:rPr>
        <w:rFonts w:ascii="Calibri" w:hAnsi="Calibri"/>
        <w:sz w:val="22"/>
        <w:szCs w:val="22"/>
      </w:rPr>
    </w:pPr>
    <w:r>
      <w:rPr>
        <w:rStyle w:val="zzmpTrailerItem"/>
        <w:rFonts w:eastAsia="Times New Roman"/>
        <w:lang w:val="cs-CZ"/>
      </w:rPr>
      <w:t>132581448.4</w:t>
    </w:r>
    <w:r>
      <w:rPr>
        <w:rStyle w:val="zzmpTrailerItem"/>
        <w:rFonts w:eastAsia="Times New Roman"/>
        <w:sz w:val="24"/>
        <w:szCs w:val="24"/>
        <w:lang w:val="cs-CZ"/>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7209BA">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7209BA">
    <w:pPr>
      <w:pStyle w:val="Footer"/>
      <w:spacing w:line="200" w:lineRule="exact"/>
      <w:rPr>
        <w:rFonts w:ascii="Calibri" w:hAnsi="Calibri"/>
        <w:noProof/>
        <w:sz w:val="22"/>
        <w:szCs w:val="22"/>
      </w:rPr>
    </w:pPr>
    <w:r>
      <w:rPr>
        <w:rStyle w:val="zzmpTrailerItem"/>
        <w:rFonts w:eastAsia="Times New Roman"/>
        <w:lang w:val="cs-CZ"/>
      </w:rPr>
      <w:t>132581448.4</w:t>
    </w:r>
    <w:r>
      <w:rPr>
        <w:rStyle w:val="zzmpTrailerItem"/>
        <w:rFonts w:eastAsia="Times New Roman"/>
        <w:sz w:val="24"/>
        <w:szCs w:val="24"/>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31A9" w14:textId="77777777" w:rsidR="007209BA" w:rsidRDefault="007209BA">
      <w:r>
        <w:separator/>
      </w:r>
    </w:p>
  </w:footnote>
  <w:footnote w:type="continuationSeparator" w:id="0">
    <w:p w14:paraId="3CB571C2" w14:textId="77777777" w:rsidR="007209BA" w:rsidRDefault="00720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615A1240">
      <w:start w:val="1"/>
      <w:numFmt w:val="bullet"/>
      <w:lvlText w:val=""/>
      <w:lvlJc w:val="left"/>
      <w:pPr>
        <w:ind w:left="1350" w:hanging="360"/>
      </w:pPr>
      <w:rPr>
        <w:rFonts w:ascii="Symbol" w:hAnsi="Symbol" w:hint="default"/>
      </w:rPr>
    </w:lvl>
    <w:lvl w:ilvl="1" w:tplc="65EC898C">
      <w:start w:val="1"/>
      <w:numFmt w:val="bullet"/>
      <w:lvlText w:val="o"/>
      <w:lvlJc w:val="left"/>
      <w:pPr>
        <w:ind w:left="2070" w:hanging="360"/>
      </w:pPr>
      <w:rPr>
        <w:rFonts w:ascii="Courier New" w:hAnsi="Courier New" w:cs="Courier New" w:hint="default"/>
      </w:rPr>
    </w:lvl>
    <w:lvl w:ilvl="2" w:tplc="3FAC1EF0">
      <w:start w:val="1"/>
      <w:numFmt w:val="bullet"/>
      <w:lvlText w:val=""/>
      <w:lvlJc w:val="left"/>
      <w:pPr>
        <w:ind w:left="2790" w:hanging="360"/>
      </w:pPr>
      <w:rPr>
        <w:rFonts w:ascii="Wingdings" w:hAnsi="Wingdings" w:hint="default"/>
      </w:rPr>
    </w:lvl>
    <w:lvl w:ilvl="3" w:tplc="639A6458">
      <w:start w:val="1"/>
      <w:numFmt w:val="bullet"/>
      <w:lvlText w:val=""/>
      <w:lvlJc w:val="left"/>
      <w:pPr>
        <w:ind w:left="3510" w:hanging="360"/>
      </w:pPr>
      <w:rPr>
        <w:rFonts w:ascii="Symbol" w:hAnsi="Symbol" w:hint="default"/>
      </w:rPr>
    </w:lvl>
    <w:lvl w:ilvl="4" w:tplc="03DEB0E2">
      <w:start w:val="1"/>
      <w:numFmt w:val="bullet"/>
      <w:lvlText w:val="o"/>
      <w:lvlJc w:val="left"/>
      <w:pPr>
        <w:ind w:left="4230" w:hanging="360"/>
      </w:pPr>
      <w:rPr>
        <w:rFonts w:ascii="Courier New" w:hAnsi="Courier New" w:cs="Courier New" w:hint="default"/>
      </w:rPr>
    </w:lvl>
    <w:lvl w:ilvl="5" w:tplc="66D6803E">
      <w:start w:val="1"/>
      <w:numFmt w:val="bullet"/>
      <w:lvlText w:val=""/>
      <w:lvlJc w:val="left"/>
      <w:pPr>
        <w:ind w:left="4950" w:hanging="360"/>
      </w:pPr>
      <w:rPr>
        <w:rFonts w:ascii="Wingdings" w:hAnsi="Wingdings" w:hint="default"/>
      </w:rPr>
    </w:lvl>
    <w:lvl w:ilvl="6" w:tplc="48345AF0">
      <w:start w:val="1"/>
      <w:numFmt w:val="bullet"/>
      <w:lvlText w:val=""/>
      <w:lvlJc w:val="left"/>
      <w:pPr>
        <w:ind w:left="5670" w:hanging="360"/>
      </w:pPr>
      <w:rPr>
        <w:rFonts w:ascii="Symbol" w:hAnsi="Symbol" w:hint="default"/>
      </w:rPr>
    </w:lvl>
    <w:lvl w:ilvl="7" w:tplc="12B4E328">
      <w:start w:val="1"/>
      <w:numFmt w:val="bullet"/>
      <w:lvlText w:val="o"/>
      <w:lvlJc w:val="left"/>
      <w:pPr>
        <w:ind w:left="6390" w:hanging="360"/>
      </w:pPr>
      <w:rPr>
        <w:rFonts w:ascii="Courier New" w:hAnsi="Courier New" w:cs="Courier New" w:hint="default"/>
      </w:rPr>
    </w:lvl>
    <w:lvl w:ilvl="8" w:tplc="17102408">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41C45E36">
      <w:start w:val="1"/>
      <w:numFmt w:val="decimal"/>
      <w:lvlText w:val="%1."/>
      <w:lvlJc w:val="left"/>
      <w:pPr>
        <w:ind w:left="630" w:hanging="360"/>
      </w:pPr>
    </w:lvl>
    <w:lvl w:ilvl="1" w:tplc="B0B810EE">
      <w:start w:val="1"/>
      <w:numFmt w:val="lowerLetter"/>
      <w:lvlText w:val="%2."/>
      <w:lvlJc w:val="left"/>
      <w:pPr>
        <w:ind w:left="1350" w:hanging="360"/>
      </w:pPr>
    </w:lvl>
    <w:lvl w:ilvl="2" w:tplc="E546329C">
      <w:start w:val="1"/>
      <w:numFmt w:val="lowerRoman"/>
      <w:lvlText w:val="%3."/>
      <w:lvlJc w:val="right"/>
      <w:pPr>
        <w:ind w:left="2070" w:hanging="180"/>
      </w:pPr>
    </w:lvl>
    <w:lvl w:ilvl="3" w:tplc="08F63FE6">
      <w:start w:val="1"/>
      <w:numFmt w:val="decimal"/>
      <w:lvlText w:val="%4."/>
      <w:lvlJc w:val="left"/>
      <w:pPr>
        <w:ind w:left="2790" w:hanging="360"/>
      </w:pPr>
    </w:lvl>
    <w:lvl w:ilvl="4" w:tplc="D3E82640">
      <w:start w:val="1"/>
      <w:numFmt w:val="lowerLetter"/>
      <w:lvlText w:val="%5."/>
      <w:lvlJc w:val="left"/>
      <w:pPr>
        <w:ind w:left="3510" w:hanging="360"/>
      </w:pPr>
    </w:lvl>
    <w:lvl w:ilvl="5" w:tplc="E88A8C0E">
      <w:start w:val="1"/>
      <w:numFmt w:val="lowerRoman"/>
      <w:lvlText w:val="%6."/>
      <w:lvlJc w:val="right"/>
      <w:pPr>
        <w:ind w:left="4230" w:hanging="180"/>
      </w:pPr>
    </w:lvl>
    <w:lvl w:ilvl="6" w:tplc="8160E684">
      <w:start w:val="1"/>
      <w:numFmt w:val="decimal"/>
      <w:lvlText w:val="%7."/>
      <w:lvlJc w:val="left"/>
      <w:pPr>
        <w:ind w:left="4950" w:hanging="360"/>
      </w:pPr>
    </w:lvl>
    <w:lvl w:ilvl="7" w:tplc="D128A5A4">
      <w:start w:val="1"/>
      <w:numFmt w:val="lowerLetter"/>
      <w:lvlText w:val="%8."/>
      <w:lvlJc w:val="left"/>
      <w:pPr>
        <w:ind w:left="5670" w:hanging="360"/>
      </w:pPr>
    </w:lvl>
    <w:lvl w:ilvl="8" w:tplc="04B6F466">
      <w:start w:val="1"/>
      <w:numFmt w:val="lowerRoman"/>
      <w:lvlText w:val="%9."/>
      <w:lvlJc w:val="right"/>
      <w:pPr>
        <w:ind w:left="6390" w:hanging="180"/>
      </w:pPr>
    </w:lvl>
  </w:abstractNum>
  <w:abstractNum w:abstractNumId="2" w15:restartNumberingAfterBreak="0">
    <w:nsid w:val="2E16302E"/>
    <w:multiLevelType w:val="hybridMultilevel"/>
    <w:tmpl w:val="199AAE14"/>
    <w:lvl w:ilvl="0" w:tplc="1A5EE2A4">
      <w:start w:val="1"/>
      <w:numFmt w:val="bullet"/>
      <w:lvlText w:val=""/>
      <w:lvlJc w:val="left"/>
      <w:pPr>
        <w:ind w:left="1440" w:hanging="360"/>
      </w:pPr>
      <w:rPr>
        <w:rFonts w:ascii="Symbol" w:hAnsi="Symbol" w:hint="default"/>
      </w:rPr>
    </w:lvl>
    <w:lvl w:ilvl="1" w:tplc="384C2D06" w:tentative="1">
      <w:start w:val="1"/>
      <w:numFmt w:val="bullet"/>
      <w:lvlText w:val="o"/>
      <w:lvlJc w:val="left"/>
      <w:pPr>
        <w:ind w:left="2160" w:hanging="360"/>
      </w:pPr>
      <w:rPr>
        <w:rFonts w:ascii="Courier New" w:hAnsi="Courier New" w:cs="Courier New" w:hint="default"/>
      </w:rPr>
    </w:lvl>
    <w:lvl w:ilvl="2" w:tplc="93D6E22A" w:tentative="1">
      <w:start w:val="1"/>
      <w:numFmt w:val="bullet"/>
      <w:lvlText w:val=""/>
      <w:lvlJc w:val="left"/>
      <w:pPr>
        <w:ind w:left="2880" w:hanging="360"/>
      </w:pPr>
      <w:rPr>
        <w:rFonts w:ascii="Wingdings" w:hAnsi="Wingdings" w:hint="default"/>
      </w:rPr>
    </w:lvl>
    <w:lvl w:ilvl="3" w:tplc="F89C3154" w:tentative="1">
      <w:start w:val="1"/>
      <w:numFmt w:val="bullet"/>
      <w:lvlText w:val=""/>
      <w:lvlJc w:val="left"/>
      <w:pPr>
        <w:ind w:left="3600" w:hanging="360"/>
      </w:pPr>
      <w:rPr>
        <w:rFonts w:ascii="Symbol" w:hAnsi="Symbol" w:hint="default"/>
      </w:rPr>
    </w:lvl>
    <w:lvl w:ilvl="4" w:tplc="EBC226BC" w:tentative="1">
      <w:start w:val="1"/>
      <w:numFmt w:val="bullet"/>
      <w:lvlText w:val="o"/>
      <w:lvlJc w:val="left"/>
      <w:pPr>
        <w:ind w:left="4320" w:hanging="360"/>
      </w:pPr>
      <w:rPr>
        <w:rFonts w:ascii="Courier New" w:hAnsi="Courier New" w:cs="Courier New" w:hint="default"/>
      </w:rPr>
    </w:lvl>
    <w:lvl w:ilvl="5" w:tplc="87AA2C0E" w:tentative="1">
      <w:start w:val="1"/>
      <w:numFmt w:val="bullet"/>
      <w:lvlText w:val=""/>
      <w:lvlJc w:val="left"/>
      <w:pPr>
        <w:ind w:left="5040" w:hanging="360"/>
      </w:pPr>
      <w:rPr>
        <w:rFonts w:ascii="Wingdings" w:hAnsi="Wingdings" w:hint="default"/>
      </w:rPr>
    </w:lvl>
    <w:lvl w:ilvl="6" w:tplc="80CA4ECA" w:tentative="1">
      <w:start w:val="1"/>
      <w:numFmt w:val="bullet"/>
      <w:lvlText w:val=""/>
      <w:lvlJc w:val="left"/>
      <w:pPr>
        <w:ind w:left="5760" w:hanging="360"/>
      </w:pPr>
      <w:rPr>
        <w:rFonts w:ascii="Symbol" w:hAnsi="Symbol" w:hint="default"/>
      </w:rPr>
    </w:lvl>
    <w:lvl w:ilvl="7" w:tplc="F2DA141C" w:tentative="1">
      <w:start w:val="1"/>
      <w:numFmt w:val="bullet"/>
      <w:lvlText w:val="o"/>
      <w:lvlJc w:val="left"/>
      <w:pPr>
        <w:ind w:left="6480" w:hanging="360"/>
      </w:pPr>
      <w:rPr>
        <w:rFonts w:ascii="Courier New" w:hAnsi="Courier New" w:cs="Courier New" w:hint="default"/>
      </w:rPr>
    </w:lvl>
    <w:lvl w:ilvl="8" w:tplc="E5B853B0"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989E666C">
      <w:start w:val="3"/>
      <w:numFmt w:val="decimal"/>
      <w:lvlText w:val="%1)"/>
      <w:lvlJc w:val="left"/>
      <w:pPr>
        <w:ind w:left="720" w:hanging="360"/>
      </w:pPr>
      <w:rPr>
        <w:rFonts w:hint="default"/>
        <w:b/>
      </w:rPr>
    </w:lvl>
    <w:lvl w:ilvl="1" w:tplc="CECC2540">
      <w:start w:val="1"/>
      <w:numFmt w:val="lowerLetter"/>
      <w:lvlText w:val="%2."/>
      <w:lvlJc w:val="left"/>
      <w:pPr>
        <w:ind w:left="1440" w:hanging="360"/>
      </w:pPr>
    </w:lvl>
    <w:lvl w:ilvl="2" w:tplc="62A027A6" w:tentative="1">
      <w:start w:val="1"/>
      <w:numFmt w:val="lowerRoman"/>
      <w:lvlText w:val="%3."/>
      <w:lvlJc w:val="right"/>
      <w:pPr>
        <w:ind w:left="2160" w:hanging="180"/>
      </w:pPr>
    </w:lvl>
    <w:lvl w:ilvl="3" w:tplc="6EAAFD84" w:tentative="1">
      <w:start w:val="1"/>
      <w:numFmt w:val="decimal"/>
      <w:lvlText w:val="%4."/>
      <w:lvlJc w:val="left"/>
      <w:pPr>
        <w:ind w:left="2880" w:hanging="360"/>
      </w:pPr>
    </w:lvl>
    <w:lvl w:ilvl="4" w:tplc="5FE2E22C" w:tentative="1">
      <w:start w:val="1"/>
      <w:numFmt w:val="lowerLetter"/>
      <w:lvlText w:val="%5."/>
      <w:lvlJc w:val="left"/>
      <w:pPr>
        <w:ind w:left="3600" w:hanging="360"/>
      </w:pPr>
    </w:lvl>
    <w:lvl w:ilvl="5" w:tplc="393C19B6" w:tentative="1">
      <w:start w:val="1"/>
      <w:numFmt w:val="lowerRoman"/>
      <w:lvlText w:val="%6."/>
      <w:lvlJc w:val="right"/>
      <w:pPr>
        <w:ind w:left="4320" w:hanging="180"/>
      </w:pPr>
    </w:lvl>
    <w:lvl w:ilvl="6" w:tplc="C8FC086A" w:tentative="1">
      <w:start w:val="1"/>
      <w:numFmt w:val="decimal"/>
      <w:lvlText w:val="%7."/>
      <w:lvlJc w:val="left"/>
      <w:pPr>
        <w:ind w:left="5040" w:hanging="360"/>
      </w:pPr>
    </w:lvl>
    <w:lvl w:ilvl="7" w:tplc="3BCC4D62" w:tentative="1">
      <w:start w:val="1"/>
      <w:numFmt w:val="lowerLetter"/>
      <w:lvlText w:val="%8."/>
      <w:lvlJc w:val="left"/>
      <w:pPr>
        <w:ind w:left="5760" w:hanging="360"/>
      </w:pPr>
    </w:lvl>
    <w:lvl w:ilvl="8" w:tplc="F970CAFC"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5032"/>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1DA6"/>
    <w:rsid w:val="001A347D"/>
    <w:rsid w:val="001B369D"/>
    <w:rsid w:val="001B6514"/>
    <w:rsid w:val="001C1F96"/>
    <w:rsid w:val="001F35CE"/>
    <w:rsid w:val="0020744C"/>
    <w:rsid w:val="002110D5"/>
    <w:rsid w:val="00215139"/>
    <w:rsid w:val="00221DBF"/>
    <w:rsid w:val="00223726"/>
    <w:rsid w:val="00227B20"/>
    <w:rsid w:val="002345C2"/>
    <w:rsid w:val="00236E54"/>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85D03"/>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C056C"/>
    <w:rsid w:val="006C1A7F"/>
    <w:rsid w:val="006D22C1"/>
    <w:rsid w:val="006D3FA2"/>
    <w:rsid w:val="006D5E7C"/>
    <w:rsid w:val="006D63B1"/>
    <w:rsid w:val="006E3C14"/>
    <w:rsid w:val="00705466"/>
    <w:rsid w:val="007107D1"/>
    <w:rsid w:val="00712D8F"/>
    <w:rsid w:val="0071445C"/>
    <w:rsid w:val="007209BA"/>
    <w:rsid w:val="00734F2B"/>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174F1"/>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cz/freegift" TargetMode="External"/><Relationship Id="rId18" Type="http://schemas.openxmlformats.org/officeDocument/2006/relationships/hyperlink" Target="mailto:ehv-marcom@fluke.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luke.cz/freegift" TargetMode="External"/><Relationship Id="rId17" Type="http://schemas.openxmlformats.org/officeDocument/2006/relationships/hyperlink" Target="http://www.fluke.cz/freegif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privacypolicy@fluke.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fluke.com/cs-cz/moznosti-nakupu/propagacni-akce-a-souteze"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n-us.fluke.com/site/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cs-cz/moznosti-nakupu/propagacni-akce-a-soutez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2.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3.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5.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2025-01-23T14:04:00Z</dcterms:created>
  <dcterms:modified xsi:type="dcterms:W3CDTF">2025-01-29T14:17:00Z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